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spacing w:line="300" w:lineRule="atLeast"/>
        <w:jc w:val="center"/>
        <w:rPr>
          <w:rFonts w:hint="eastAsia" w:ascii="宋体" w:hAnsi="宋体" w:eastAsia="宋体" w:cs="宋体"/>
          <w:b/>
          <w:bCs/>
          <w:color w:val="000000"/>
          <w:sz w:val="44"/>
          <w:szCs w:val="44"/>
          <w:lang w:val="en-US" w:eastAsia="zh-CN"/>
        </w:rPr>
      </w:pPr>
      <w:r>
        <w:rPr>
          <w:rFonts w:hint="eastAsia" w:ascii="宋体" w:hAnsi="宋体" w:cs="宋体"/>
          <w:b/>
          <w:bCs/>
          <w:color w:val="000000"/>
          <w:sz w:val="44"/>
          <w:szCs w:val="44"/>
          <w:lang w:val="en-US" w:eastAsia="zh-CN"/>
        </w:rPr>
        <w:t>温州市中医院遴选</w:t>
      </w:r>
      <w:r>
        <w:rPr>
          <w:rFonts w:hint="eastAsia" w:ascii="宋体" w:hAnsi="宋体" w:eastAsia="宋体" w:cs="宋体"/>
          <w:b/>
          <w:bCs/>
          <w:color w:val="000000"/>
          <w:sz w:val="44"/>
          <w:szCs w:val="44"/>
          <w:lang w:val="en-US" w:eastAsia="zh-CN"/>
        </w:rPr>
        <w:t>文件</w:t>
      </w:r>
    </w:p>
    <w:p>
      <w:pPr>
        <w:numPr>
          <w:ilvl w:val="0"/>
          <w:numId w:val="0"/>
        </w:numPr>
        <w:spacing w:line="300" w:lineRule="atLeast"/>
        <w:ind w:firstLine="562" w:firstLineChars="200"/>
        <w:rPr>
          <w:rFonts w:hint="eastAsia"/>
          <w:b/>
          <w:bCs/>
          <w:sz w:val="28"/>
          <w:szCs w:val="28"/>
          <w:lang w:val="en-US" w:eastAsia="zh-CN"/>
        </w:rPr>
      </w:pPr>
    </w:p>
    <w:p>
      <w:pPr>
        <w:numPr>
          <w:ilvl w:val="0"/>
          <w:numId w:val="0"/>
        </w:numPr>
        <w:spacing w:line="300" w:lineRule="atLeast"/>
        <w:rPr>
          <w:rFonts w:hint="default" w:ascii="宋体" w:hAnsi="宋体" w:eastAsia="宋体" w:cs="宋体"/>
          <w:b w:val="0"/>
          <w:bCs w:val="0"/>
          <w:color w:val="FF0000"/>
          <w:sz w:val="24"/>
          <w:szCs w:val="24"/>
          <w:lang w:val="en-US" w:eastAsia="zh-CN"/>
        </w:rPr>
      </w:pPr>
      <w:r>
        <w:rPr>
          <w:rFonts w:hint="eastAsia"/>
          <w:b/>
          <w:bCs/>
          <w:sz w:val="28"/>
          <w:szCs w:val="28"/>
          <w:lang w:val="en-US" w:eastAsia="zh-CN"/>
        </w:rPr>
        <w:t>一、项目名称</w:t>
      </w:r>
      <w:r>
        <w:rPr>
          <w:rFonts w:hint="eastAsia"/>
          <w:sz w:val="24"/>
          <w:szCs w:val="24"/>
        </w:rPr>
        <w:t>：</w:t>
      </w:r>
      <w:bookmarkStart w:id="0" w:name="OLE_LINK1"/>
      <w:r>
        <w:rPr>
          <w:rFonts w:hint="eastAsia" w:ascii="新宋体" w:hAnsi="新宋体" w:eastAsia="新宋体"/>
          <w:color w:val="auto"/>
          <w:sz w:val="24"/>
          <w:szCs w:val="24"/>
          <w:highlight w:val="none"/>
          <w:u w:val="none"/>
          <w:lang w:eastAsia="zh-CN"/>
        </w:rPr>
        <w:t>六虹桥院区楼控系统维修维保</w:t>
      </w:r>
    </w:p>
    <w:bookmarkEnd w:id="0"/>
    <w:p>
      <w:pPr>
        <w:spacing w:line="360" w:lineRule="auto"/>
        <w:rPr>
          <w:rFonts w:hint="default"/>
          <w:sz w:val="24"/>
          <w:szCs w:val="24"/>
          <w:lang w:val="en-US"/>
        </w:rPr>
      </w:pPr>
      <w:r>
        <w:rPr>
          <w:rFonts w:hint="eastAsia"/>
          <w:b/>
          <w:bCs/>
          <w:sz w:val="28"/>
          <w:szCs w:val="28"/>
          <w:lang w:val="en-US" w:eastAsia="zh-CN"/>
        </w:rPr>
        <w:t>二、采购方式：</w:t>
      </w:r>
      <w:r>
        <w:rPr>
          <w:rFonts w:hint="eastAsia"/>
          <w:sz w:val="24"/>
          <w:szCs w:val="24"/>
          <w:lang w:val="en-US" w:eastAsia="zh-CN"/>
        </w:rPr>
        <w:t>院内公开遴选（非政府采购）</w:t>
      </w:r>
    </w:p>
    <w:p>
      <w:pPr>
        <w:spacing w:line="360" w:lineRule="auto"/>
        <w:rPr>
          <w:rFonts w:hint="eastAsia"/>
          <w:color w:val="auto"/>
          <w:sz w:val="24"/>
          <w:szCs w:val="24"/>
          <w:lang w:val="en-US" w:eastAsia="zh-CN"/>
        </w:rPr>
      </w:pPr>
      <w:r>
        <w:rPr>
          <w:rFonts w:hint="eastAsia"/>
          <w:b/>
          <w:bCs/>
          <w:sz w:val="28"/>
          <w:szCs w:val="28"/>
          <w:lang w:val="en-US" w:eastAsia="zh-CN"/>
        </w:rPr>
        <w:t>三、</w:t>
      </w:r>
      <w:r>
        <w:rPr>
          <w:rFonts w:hint="eastAsia"/>
          <w:b/>
          <w:bCs/>
          <w:sz w:val="28"/>
          <w:szCs w:val="28"/>
        </w:rPr>
        <w:t>预算</w:t>
      </w:r>
      <w:r>
        <w:rPr>
          <w:rFonts w:hint="eastAsia"/>
          <w:b/>
          <w:bCs/>
          <w:sz w:val="28"/>
          <w:szCs w:val="28"/>
          <w:lang w:val="en-US" w:eastAsia="zh-CN"/>
        </w:rPr>
        <w:t>金额</w:t>
      </w:r>
      <w:r>
        <w:rPr>
          <w:rFonts w:hint="eastAsia"/>
          <w:b/>
          <w:bCs/>
          <w:sz w:val="28"/>
          <w:szCs w:val="28"/>
        </w:rPr>
        <w:t>：</w:t>
      </w:r>
      <w:r>
        <w:rPr>
          <w:rFonts w:hint="default"/>
          <w:color w:val="auto"/>
          <w:sz w:val="24"/>
          <w:szCs w:val="24"/>
        </w:rPr>
        <w:t>3</w:t>
      </w:r>
      <w:r>
        <w:rPr>
          <w:rFonts w:hint="eastAsia"/>
          <w:color w:val="auto"/>
          <w:sz w:val="24"/>
          <w:szCs w:val="24"/>
          <w:lang w:val="en-US" w:eastAsia="zh-CN"/>
        </w:rPr>
        <w:t>5000</w:t>
      </w:r>
      <w:r>
        <w:rPr>
          <w:rFonts w:hint="eastAsia"/>
          <w:color w:val="auto"/>
          <w:sz w:val="24"/>
          <w:szCs w:val="24"/>
        </w:rPr>
        <w:t>元</w:t>
      </w:r>
      <w:r>
        <w:rPr>
          <w:rFonts w:hint="eastAsia"/>
          <w:color w:val="auto"/>
          <w:sz w:val="24"/>
          <w:szCs w:val="24"/>
          <w:lang w:val="en-US" w:eastAsia="zh-CN"/>
        </w:rPr>
        <w:t>/年</w:t>
      </w:r>
      <w:bookmarkStart w:id="5" w:name="_GoBack"/>
      <w:bookmarkEnd w:id="5"/>
    </w:p>
    <w:p>
      <w:pPr>
        <w:spacing w:line="360" w:lineRule="auto"/>
        <w:rPr>
          <w:rFonts w:hint="eastAsia" w:ascii="宋体" w:hAnsi="宋体"/>
          <w:b/>
          <w:bCs/>
          <w:color w:val="000000"/>
          <w:sz w:val="28"/>
          <w:szCs w:val="28"/>
          <w:lang w:val="en-US" w:eastAsia="zh-CN"/>
        </w:rPr>
      </w:pPr>
      <w:r>
        <w:rPr>
          <w:rFonts w:hint="eastAsia" w:ascii="宋体" w:hAnsi="宋体"/>
          <w:b/>
          <w:bCs/>
          <w:color w:val="000000"/>
          <w:sz w:val="28"/>
          <w:szCs w:val="28"/>
          <w:lang w:val="en-US" w:eastAsia="zh-CN"/>
        </w:rPr>
        <w:t>四、服务具体要求</w:t>
      </w:r>
    </w:p>
    <w:p>
      <w:pPr>
        <w:spacing w:line="460" w:lineRule="exact"/>
        <w:ind w:firstLine="480" w:firstLineChars="200"/>
        <w:rPr>
          <w:rFonts w:hint="eastAsia" w:ascii="宋体" w:hAnsi="宋体"/>
          <w:b/>
          <w:bCs/>
          <w:color w:val="000000"/>
          <w:sz w:val="28"/>
          <w:szCs w:val="28"/>
          <w:lang w:val="en-US" w:eastAsia="zh-CN"/>
        </w:rPr>
      </w:pPr>
      <w:r>
        <w:rPr>
          <w:rFonts w:hint="eastAsia" w:ascii="Times New Roman" w:hAnsi="Times New Roman" w:eastAsia="宋体" w:cs="Times New Roman"/>
          <w:color w:val="000000" w:themeColor="text1"/>
          <w:sz w:val="24"/>
          <w:szCs w:val="24"/>
          <w:lang w:val="en-US" w:eastAsia="zh-CN"/>
        </w:rPr>
        <w:t>为保障温州市中医院六虹桥院区楼宇控制系统的正常运行，拟采购楼控系统维修维保服务，服务内容涵盖一期、二期楼控系统全部设备的日常巡检、保养、故障排查及维修更换等。</w:t>
      </w:r>
    </w:p>
    <w:p>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(一)</w:t>
      </w:r>
      <w:r>
        <w:rPr>
          <w:rFonts w:hint="eastAsia" w:ascii="宋体" w:hAnsi="宋体" w:eastAsia="宋体" w:cs="宋体"/>
          <w:color w:val="auto"/>
          <w:sz w:val="24"/>
          <w:szCs w:val="24"/>
        </w:rPr>
        <w:t>温州市中医院六虹桥院区</w:t>
      </w:r>
      <w:r>
        <w:rPr>
          <w:rFonts w:hint="eastAsia" w:ascii="宋体" w:hAnsi="宋体" w:cs="宋体"/>
          <w:color w:val="auto"/>
          <w:sz w:val="24"/>
          <w:szCs w:val="24"/>
          <w:lang w:val="en-US" w:eastAsia="zh-CN"/>
        </w:rPr>
        <w:t>楼宇控制系统设备清单如下</w:t>
      </w:r>
      <w:r>
        <w:rPr>
          <w:rFonts w:hint="eastAsia" w:ascii="宋体" w:hAnsi="宋体" w:eastAsia="宋体" w:cs="宋体"/>
          <w:color w:val="auto"/>
          <w:sz w:val="24"/>
          <w:szCs w:val="24"/>
          <w:lang w:val="en-US" w:eastAsia="zh-CN"/>
        </w:rPr>
        <w:t>。</w:t>
      </w:r>
    </w:p>
    <w:p>
      <w:pPr>
        <w:pStyle w:val="26"/>
        <w:keepNext w:val="0"/>
        <w:keepLines w:val="0"/>
        <w:pageBreakBefore w:val="0"/>
        <w:numPr>
          <w:ilvl w:val="0"/>
          <w:numId w:val="0"/>
        </w:numPr>
        <w:kinsoku/>
        <w:wordWrap/>
        <w:overflowPunct/>
        <w:topLinePunct w:val="0"/>
        <w:autoSpaceDE/>
        <w:autoSpaceDN/>
        <w:bidi w:val="0"/>
        <w:adjustRightInd/>
        <w:spacing w:after="0"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1期楼控系统</w:t>
      </w:r>
      <w:r>
        <w:rPr>
          <w:rFonts w:hint="eastAsia" w:ascii="宋体" w:hAnsi="宋体" w:cs="宋体"/>
          <w:color w:val="auto"/>
          <w:sz w:val="24"/>
          <w:szCs w:val="24"/>
          <w:lang w:val="en-US" w:eastAsia="zh-CN"/>
        </w:rPr>
        <w:t>：包括</w:t>
      </w:r>
      <w:r>
        <w:rPr>
          <w:rFonts w:hint="eastAsia" w:ascii="宋体" w:hAnsi="宋体" w:eastAsia="宋体" w:cs="宋体"/>
          <w:color w:val="auto"/>
          <w:sz w:val="24"/>
          <w:szCs w:val="24"/>
          <w:lang w:val="en-US" w:eastAsia="zh-CN"/>
        </w:rPr>
        <w:t>66台</w:t>
      </w:r>
      <w:r>
        <w:rPr>
          <w:rFonts w:hint="eastAsia" w:ascii="宋体" w:hAnsi="宋体" w:cs="宋体"/>
          <w:color w:val="auto"/>
          <w:sz w:val="24"/>
          <w:szCs w:val="24"/>
          <w:lang w:val="en-US" w:eastAsia="zh-CN"/>
        </w:rPr>
        <w:t>新风机组</w:t>
      </w:r>
      <w:r>
        <w:rPr>
          <w:rFonts w:hint="eastAsia" w:ascii="宋体" w:hAnsi="宋体" w:eastAsia="宋体" w:cs="宋体"/>
          <w:color w:val="auto"/>
          <w:sz w:val="24"/>
          <w:szCs w:val="24"/>
          <w:lang w:val="en-US" w:eastAsia="zh-CN"/>
        </w:rPr>
        <w:t>、</w:t>
      </w:r>
      <w:r>
        <w:rPr>
          <w:rFonts w:hint="eastAsia" w:ascii="宋体" w:hAnsi="宋体" w:cs="宋体"/>
          <w:color w:val="auto"/>
          <w:sz w:val="24"/>
          <w:szCs w:val="24"/>
          <w:lang w:val="en-US" w:eastAsia="zh-CN"/>
        </w:rPr>
        <w:t>门诊全热交换机12台、46</w:t>
      </w:r>
      <w:r>
        <w:rPr>
          <w:rFonts w:hint="eastAsia" w:ascii="宋体" w:hAnsi="宋体" w:eastAsia="宋体" w:cs="宋体"/>
          <w:color w:val="auto"/>
          <w:sz w:val="24"/>
          <w:szCs w:val="24"/>
          <w:lang w:val="en-US" w:eastAsia="zh-CN"/>
        </w:rPr>
        <w:t>个集水坑、一氧化碳及二氧化碳</w:t>
      </w:r>
      <w:r>
        <w:rPr>
          <w:rFonts w:hint="eastAsia" w:ascii="宋体" w:hAnsi="宋体" w:cs="宋体"/>
          <w:color w:val="auto"/>
          <w:sz w:val="24"/>
          <w:szCs w:val="24"/>
          <w:lang w:val="en-US" w:eastAsia="zh-CN"/>
        </w:rPr>
        <w:t>45</w:t>
      </w:r>
      <w:r>
        <w:rPr>
          <w:rFonts w:hint="eastAsia" w:ascii="宋体" w:hAnsi="宋体" w:eastAsia="宋体" w:cs="宋体"/>
          <w:color w:val="auto"/>
          <w:sz w:val="24"/>
          <w:szCs w:val="24"/>
          <w:lang w:val="en-US" w:eastAsia="zh-CN"/>
        </w:rPr>
        <w:t>只</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val="en-US" w:eastAsia="zh-CN"/>
        </w:rPr>
        <w:t>排</w:t>
      </w:r>
      <w:r>
        <w:rPr>
          <w:rFonts w:hint="eastAsia" w:ascii="宋体" w:hAnsi="宋体" w:cs="宋体"/>
          <w:color w:val="auto"/>
          <w:sz w:val="24"/>
          <w:szCs w:val="24"/>
          <w:lang w:val="en-US" w:eastAsia="zh-CN"/>
        </w:rPr>
        <w:t>送</w:t>
      </w:r>
      <w:r>
        <w:rPr>
          <w:rFonts w:hint="eastAsia" w:ascii="宋体" w:hAnsi="宋体" w:eastAsia="宋体" w:cs="宋体"/>
          <w:color w:val="auto"/>
          <w:sz w:val="24"/>
          <w:szCs w:val="24"/>
          <w:lang w:val="en-US" w:eastAsia="zh-CN"/>
        </w:rPr>
        <w:t>风机</w:t>
      </w:r>
      <w:r>
        <w:rPr>
          <w:rFonts w:hint="eastAsia" w:ascii="宋体" w:hAnsi="宋体" w:cs="宋体"/>
          <w:color w:val="auto"/>
          <w:sz w:val="24"/>
          <w:szCs w:val="24"/>
          <w:lang w:val="en-US" w:eastAsia="zh-CN"/>
        </w:rPr>
        <w:t>10个、生活水箱液位2套集中控制系统</w:t>
      </w:r>
      <w:r>
        <w:rPr>
          <w:rFonts w:hint="eastAsia" w:ascii="宋体" w:hAnsi="宋体" w:eastAsia="宋体" w:cs="宋体"/>
          <w:color w:val="auto"/>
          <w:sz w:val="24"/>
          <w:szCs w:val="24"/>
          <w:lang w:val="en-US" w:eastAsia="zh-CN"/>
        </w:rPr>
        <w:t>等。</w:t>
      </w:r>
      <w:r>
        <w:rPr>
          <w:rFonts w:hint="eastAsia" w:ascii="宋体" w:hAnsi="宋体" w:eastAsia="宋体" w:cs="宋体"/>
          <w:color w:val="auto"/>
          <w:sz w:val="24"/>
          <w:szCs w:val="24"/>
        </w:rPr>
        <w:t xml:space="preserve"> </w:t>
      </w:r>
    </w:p>
    <w:tbl>
      <w:tblPr>
        <w:tblStyle w:val="16"/>
        <w:tblW w:w="49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7"/>
        <w:gridCol w:w="1307"/>
        <w:gridCol w:w="4257"/>
        <w:gridCol w:w="1623"/>
        <w:gridCol w:w="773"/>
        <w:gridCol w:w="9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39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序号</w:t>
            </w:r>
          </w:p>
        </w:tc>
        <w:tc>
          <w:tcPr>
            <w:tcW w:w="67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材料名称</w:t>
            </w:r>
          </w:p>
        </w:tc>
        <w:tc>
          <w:tcPr>
            <w:tcW w:w="220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规格型号</w:t>
            </w:r>
          </w:p>
        </w:tc>
        <w:tc>
          <w:tcPr>
            <w:tcW w:w="842"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品牌</w:t>
            </w:r>
          </w:p>
        </w:tc>
        <w:tc>
          <w:tcPr>
            <w:tcW w:w="40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数量</w:t>
            </w:r>
          </w:p>
        </w:tc>
        <w:tc>
          <w:tcPr>
            <w:tcW w:w="47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6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控制器</w:t>
            </w:r>
          </w:p>
        </w:tc>
        <w:tc>
          <w:tcPr>
            <w:tcW w:w="220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IQ3XCITE/96/UK/100-240  TREND/中国</w:t>
            </w:r>
          </w:p>
        </w:tc>
        <w:tc>
          <w:tcPr>
            <w:tcW w:w="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楼宇机电设备控制系统</w:t>
            </w:r>
          </w:p>
        </w:tc>
        <w:tc>
          <w:tcPr>
            <w:tcW w:w="40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24</w:t>
            </w:r>
          </w:p>
        </w:tc>
        <w:tc>
          <w:tcPr>
            <w:tcW w:w="47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2</w:t>
            </w:r>
          </w:p>
        </w:tc>
        <w:tc>
          <w:tcPr>
            <w:tcW w:w="6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模块</w:t>
            </w:r>
          </w:p>
        </w:tc>
        <w:tc>
          <w:tcPr>
            <w:tcW w:w="220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XCITE/IO/16DI  TREND/中国</w:t>
            </w:r>
          </w:p>
        </w:tc>
        <w:tc>
          <w:tcPr>
            <w:tcW w:w="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楼宇机电设备控制系统</w:t>
            </w:r>
          </w:p>
        </w:tc>
        <w:tc>
          <w:tcPr>
            <w:tcW w:w="40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21</w:t>
            </w:r>
          </w:p>
        </w:tc>
        <w:tc>
          <w:tcPr>
            <w:tcW w:w="47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3</w:t>
            </w:r>
          </w:p>
        </w:tc>
        <w:tc>
          <w:tcPr>
            <w:tcW w:w="6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模块</w:t>
            </w:r>
          </w:p>
        </w:tc>
        <w:tc>
          <w:tcPr>
            <w:tcW w:w="220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XCITE/IO/4UI  TREND/中国</w:t>
            </w:r>
          </w:p>
        </w:tc>
        <w:tc>
          <w:tcPr>
            <w:tcW w:w="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楼宇机电设备控制系统</w:t>
            </w:r>
          </w:p>
        </w:tc>
        <w:tc>
          <w:tcPr>
            <w:tcW w:w="40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47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4</w:t>
            </w:r>
          </w:p>
        </w:tc>
        <w:tc>
          <w:tcPr>
            <w:tcW w:w="6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模块</w:t>
            </w:r>
          </w:p>
        </w:tc>
        <w:tc>
          <w:tcPr>
            <w:tcW w:w="220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XCITE/IO/4AO  TREND/中国</w:t>
            </w:r>
          </w:p>
        </w:tc>
        <w:tc>
          <w:tcPr>
            <w:tcW w:w="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楼宇机电设备控制系统</w:t>
            </w:r>
          </w:p>
        </w:tc>
        <w:tc>
          <w:tcPr>
            <w:tcW w:w="40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w:t>
            </w:r>
          </w:p>
        </w:tc>
        <w:tc>
          <w:tcPr>
            <w:tcW w:w="47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5</w:t>
            </w:r>
          </w:p>
        </w:tc>
        <w:tc>
          <w:tcPr>
            <w:tcW w:w="6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模块</w:t>
            </w:r>
          </w:p>
        </w:tc>
        <w:tc>
          <w:tcPr>
            <w:tcW w:w="220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XCITE/IO/8AO  TREND/中国</w:t>
            </w:r>
          </w:p>
        </w:tc>
        <w:tc>
          <w:tcPr>
            <w:tcW w:w="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楼宇机电设备控制系统</w:t>
            </w:r>
          </w:p>
        </w:tc>
        <w:tc>
          <w:tcPr>
            <w:tcW w:w="40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47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6</w:t>
            </w:r>
          </w:p>
        </w:tc>
        <w:tc>
          <w:tcPr>
            <w:tcW w:w="6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电池</w:t>
            </w:r>
          </w:p>
        </w:tc>
        <w:tc>
          <w:tcPr>
            <w:tcW w:w="220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XCITE/BBC  TREND/中国</w:t>
            </w:r>
          </w:p>
        </w:tc>
        <w:tc>
          <w:tcPr>
            <w:tcW w:w="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楼宇机电设备控制系统</w:t>
            </w:r>
          </w:p>
        </w:tc>
        <w:tc>
          <w:tcPr>
            <w:tcW w:w="40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47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7</w:t>
            </w:r>
          </w:p>
        </w:tc>
        <w:tc>
          <w:tcPr>
            <w:tcW w:w="6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模块</w:t>
            </w:r>
          </w:p>
        </w:tc>
        <w:tc>
          <w:tcPr>
            <w:tcW w:w="220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4DIX/24V  TREND/中国</w:t>
            </w:r>
          </w:p>
        </w:tc>
        <w:tc>
          <w:tcPr>
            <w:tcW w:w="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楼宇机电设备控制系统</w:t>
            </w:r>
          </w:p>
        </w:tc>
        <w:tc>
          <w:tcPr>
            <w:tcW w:w="40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56</w:t>
            </w:r>
          </w:p>
        </w:tc>
        <w:tc>
          <w:tcPr>
            <w:tcW w:w="47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cs="宋体"/>
                <w:i w:val="0"/>
                <w:iCs w:val="0"/>
                <w:color w:val="auto"/>
                <w:kern w:val="0"/>
                <w:sz w:val="20"/>
                <w:szCs w:val="20"/>
                <w:highlight w:val="none"/>
                <w:u w:val="none"/>
                <w:lang w:val="en-US" w:eastAsia="zh-CN" w:bidi="ar"/>
              </w:rPr>
              <w:t>8</w:t>
            </w:r>
          </w:p>
        </w:tc>
        <w:tc>
          <w:tcPr>
            <w:tcW w:w="6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模块</w:t>
            </w:r>
          </w:p>
        </w:tc>
        <w:tc>
          <w:tcPr>
            <w:tcW w:w="220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4RM  TREND/中国</w:t>
            </w:r>
          </w:p>
        </w:tc>
        <w:tc>
          <w:tcPr>
            <w:tcW w:w="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楼宇机电设备控制系统</w:t>
            </w:r>
          </w:p>
        </w:tc>
        <w:tc>
          <w:tcPr>
            <w:tcW w:w="40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47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39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cs="宋体"/>
                <w:i w:val="0"/>
                <w:iCs w:val="0"/>
                <w:color w:val="auto"/>
                <w:kern w:val="0"/>
                <w:sz w:val="20"/>
                <w:szCs w:val="20"/>
                <w:highlight w:val="none"/>
                <w:u w:val="none"/>
                <w:lang w:val="en-US" w:eastAsia="zh-CN" w:bidi="ar"/>
              </w:rPr>
              <w:t>9</w:t>
            </w:r>
          </w:p>
        </w:tc>
        <w:tc>
          <w:tcPr>
            <w:tcW w:w="6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控制器B型机箱</w:t>
            </w:r>
          </w:p>
        </w:tc>
        <w:tc>
          <w:tcPr>
            <w:tcW w:w="220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1000*800*250  国产/中国 内含：继电器、空开、变压器等，</w:t>
            </w:r>
          </w:p>
        </w:tc>
        <w:tc>
          <w:tcPr>
            <w:tcW w:w="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楼宇机电设备控制系统</w:t>
            </w:r>
          </w:p>
        </w:tc>
        <w:tc>
          <w:tcPr>
            <w:tcW w:w="40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w:t>
            </w:r>
          </w:p>
        </w:tc>
        <w:tc>
          <w:tcPr>
            <w:tcW w:w="47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cs="宋体"/>
                <w:i w:val="0"/>
                <w:iCs w:val="0"/>
                <w:color w:val="auto"/>
                <w:kern w:val="0"/>
                <w:sz w:val="20"/>
                <w:szCs w:val="20"/>
                <w:highlight w:val="none"/>
                <w:u w:val="none"/>
                <w:lang w:val="en-US" w:eastAsia="zh-CN" w:bidi="ar"/>
              </w:rPr>
              <w:t>10</w:t>
            </w:r>
          </w:p>
        </w:tc>
        <w:tc>
          <w:tcPr>
            <w:tcW w:w="6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控制器C型机箱</w:t>
            </w:r>
          </w:p>
        </w:tc>
        <w:tc>
          <w:tcPr>
            <w:tcW w:w="220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800*600*250  国产/中国 内含：继电器、空开、变压器等，</w:t>
            </w:r>
          </w:p>
        </w:tc>
        <w:tc>
          <w:tcPr>
            <w:tcW w:w="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楼宇机电设备控制系统</w:t>
            </w:r>
          </w:p>
        </w:tc>
        <w:tc>
          <w:tcPr>
            <w:tcW w:w="40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1</w:t>
            </w:r>
            <w:r>
              <w:rPr>
                <w:rFonts w:hint="eastAsia" w:ascii="宋体" w:hAnsi="宋体" w:cs="宋体"/>
                <w:i w:val="0"/>
                <w:iCs w:val="0"/>
                <w:color w:val="auto"/>
                <w:kern w:val="0"/>
                <w:sz w:val="20"/>
                <w:szCs w:val="20"/>
                <w:highlight w:val="none"/>
                <w:u w:val="none"/>
                <w:lang w:val="en-US" w:eastAsia="zh-CN" w:bidi="ar"/>
              </w:rPr>
              <w:t>0</w:t>
            </w:r>
          </w:p>
        </w:tc>
        <w:tc>
          <w:tcPr>
            <w:tcW w:w="47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cs="宋体"/>
                <w:i w:val="0"/>
                <w:iCs w:val="0"/>
                <w:color w:val="auto"/>
                <w:kern w:val="0"/>
                <w:sz w:val="20"/>
                <w:szCs w:val="20"/>
                <w:highlight w:val="none"/>
                <w:u w:val="none"/>
                <w:lang w:val="en-US" w:eastAsia="zh-CN" w:bidi="ar"/>
              </w:rPr>
              <w:t>11</w:t>
            </w:r>
          </w:p>
        </w:tc>
        <w:tc>
          <w:tcPr>
            <w:tcW w:w="6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10Nm开关型风门执行器</w:t>
            </w:r>
          </w:p>
        </w:tc>
        <w:tc>
          <w:tcPr>
            <w:tcW w:w="220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AD10-24-CN  TREND/中国</w:t>
            </w:r>
          </w:p>
        </w:tc>
        <w:tc>
          <w:tcPr>
            <w:tcW w:w="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楼宇机电设备控制系统</w:t>
            </w:r>
          </w:p>
        </w:tc>
        <w:tc>
          <w:tcPr>
            <w:tcW w:w="40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cs="宋体"/>
                <w:i w:val="0"/>
                <w:iCs w:val="0"/>
                <w:color w:val="auto"/>
                <w:kern w:val="0"/>
                <w:sz w:val="20"/>
                <w:szCs w:val="20"/>
                <w:highlight w:val="none"/>
                <w:u w:val="none"/>
                <w:lang w:val="en-US" w:eastAsia="zh-CN" w:bidi="ar"/>
              </w:rPr>
              <w:t>12</w:t>
            </w:r>
          </w:p>
        </w:tc>
        <w:tc>
          <w:tcPr>
            <w:tcW w:w="47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cs="宋体"/>
                <w:i w:val="0"/>
                <w:iCs w:val="0"/>
                <w:color w:val="auto"/>
                <w:kern w:val="0"/>
                <w:sz w:val="20"/>
                <w:szCs w:val="20"/>
                <w:highlight w:val="none"/>
                <w:u w:val="none"/>
                <w:lang w:val="en-US" w:eastAsia="zh-CN" w:bidi="ar"/>
              </w:rPr>
              <w:t>12</w:t>
            </w:r>
          </w:p>
        </w:tc>
        <w:tc>
          <w:tcPr>
            <w:tcW w:w="6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液位开关</w:t>
            </w:r>
          </w:p>
        </w:tc>
        <w:tc>
          <w:tcPr>
            <w:tcW w:w="220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SWL-5  TREND/中国</w:t>
            </w:r>
          </w:p>
        </w:tc>
        <w:tc>
          <w:tcPr>
            <w:tcW w:w="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楼宇机电设备控制系统</w:t>
            </w:r>
          </w:p>
        </w:tc>
        <w:tc>
          <w:tcPr>
            <w:tcW w:w="40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cs="宋体"/>
                <w:i w:val="0"/>
                <w:iCs w:val="0"/>
                <w:color w:val="auto"/>
                <w:kern w:val="0"/>
                <w:sz w:val="20"/>
                <w:szCs w:val="20"/>
                <w:highlight w:val="none"/>
                <w:u w:val="none"/>
                <w:lang w:val="en-US" w:eastAsia="zh-CN" w:bidi="ar"/>
              </w:rPr>
              <w:t>52</w:t>
            </w:r>
          </w:p>
        </w:tc>
        <w:tc>
          <w:tcPr>
            <w:tcW w:w="47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cs="宋体"/>
                <w:i w:val="0"/>
                <w:iCs w:val="0"/>
                <w:color w:val="auto"/>
                <w:kern w:val="0"/>
                <w:sz w:val="20"/>
                <w:szCs w:val="20"/>
                <w:highlight w:val="none"/>
                <w:u w:val="none"/>
                <w:lang w:val="en-US" w:eastAsia="zh-CN" w:bidi="ar"/>
              </w:rPr>
              <w:t>13</w:t>
            </w:r>
          </w:p>
        </w:tc>
        <w:tc>
          <w:tcPr>
            <w:tcW w:w="6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空气压差开关</w:t>
            </w:r>
          </w:p>
        </w:tc>
        <w:tc>
          <w:tcPr>
            <w:tcW w:w="220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DPSA-400  TREND/中国</w:t>
            </w:r>
          </w:p>
        </w:tc>
        <w:tc>
          <w:tcPr>
            <w:tcW w:w="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楼宇机电设备控制系统</w:t>
            </w:r>
          </w:p>
        </w:tc>
        <w:tc>
          <w:tcPr>
            <w:tcW w:w="40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cs="宋体"/>
                <w:i w:val="0"/>
                <w:iCs w:val="0"/>
                <w:color w:val="auto"/>
                <w:kern w:val="0"/>
                <w:sz w:val="20"/>
                <w:szCs w:val="20"/>
                <w:highlight w:val="none"/>
                <w:u w:val="none"/>
                <w:lang w:val="en-US" w:eastAsia="zh-CN" w:bidi="ar"/>
              </w:rPr>
              <w:t>78</w:t>
            </w:r>
          </w:p>
        </w:tc>
        <w:tc>
          <w:tcPr>
            <w:tcW w:w="47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cs="宋体"/>
                <w:i w:val="0"/>
                <w:iCs w:val="0"/>
                <w:color w:val="auto"/>
                <w:kern w:val="0"/>
                <w:sz w:val="20"/>
                <w:szCs w:val="20"/>
                <w:highlight w:val="none"/>
                <w:u w:val="none"/>
                <w:lang w:val="en-US" w:eastAsia="zh-CN" w:bidi="ar"/>
              </w:rPr>
              <w:t>14</w:t>
            </w:r>
          </w:p>
        </w:tc>
        <w:tc>
          <w:tcPr>
            <w:tcW w:w="6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风管温度传感器</w:t>
            </w:r>
          </w:p>
        </w:tc>
        <w:tc>
          <w:tcPr>
            <w:tcW w:w="220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TB/TI/S  TREND/中国</w:t>
            </w:r>
          </w:p>
        </w:tc>
        <w:tc>
          <w:tcPr>
            <w:tcW w:w="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楼宇机电设备控制系统</w:t>
            </w:r>
          </w:p>
        </w:tc>
        <w:tc>
          <w:tcPr>
            <w:tcW w:w="40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cs="宋体"/>
                <w:i w:val="0"/>
                <w:iCs w:val="0"/>
                <w:color w:val="auto"/>
                <w:kern w:val="0"/>
                <w:sz w:val="20"/>
                <w:szCs w:val="20"/>
                <w:highlight w:val="none"/>
                <w:u w:val="none"/>
                <w:lang w:val="en-US" w:eastAsia="zh-CN" w:bidi="ar"/>
              </w:rPr>
              <w:t>78</w:t>
            </w:r>
          </w:p>
        </w:tc>
        <w:tc>
          <w:tcPr>
            <w:tcW w:w="47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trPr>
        <w:tc>
          <w:tcPr>
            <w:tcW w:w="39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cs="宋体"/>
                <w:i w:val="0"/>
                <w:iCs w:val="0"/>
                <w:color w:val="auto"/>
                <w:kern w:val="0"/>
                <w:sz w:val="20"/>
                <w:szCs w:val="20"/>
                <w:highlight w:val="none"/>
                <w:u w:val="none"/>
                <w:lang w:val="en-US" w:eastAsia="zh-CN" w:bidi="ar"/>
              </w:rPr>
              <w:t>15</w:t>
            </w:r>
          </w:p>
        </w:tc>
        <w:tc>
          <w:tcPr>
            <w:tcW w:w="6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一氧化碳浓度传感</w:t>
            </w:r>
          </w:p>
        </w:tc>
        <w:tc>
          <w:tcPr>
            <w:tcW w:w="220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CO-T1  TREND/中国</w:t>
            </w:r>
          </w:p>
        </w:tc>
        <w:tc>
          <w:tcPr>
            <w:tcW w:w="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楼宇机电设备控制系统</w:t>
            </w:r>
          </w:p>
        </w:tc>
        <w:tc>
          <w:tcPr>
            <w:tcW w:w="40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1</w:t>
            </w:r>
          </w:p>
        </w:tc>
        <w:tc>
          <w:tcPr>
            <w:tcW w:w="47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cs="宋体"/>
                <w:i w:val="0"/>
                <w:iCs w:val="0"/>
                <w:color w:val="auto"/>
                <w:kern w:val="0"/>
                <w:sz w:val="20"/>
                <w:szCs w:val="20"/>
                <w:highlight w:val="none"/>
                <w:u w:val="none"/>
                <w:lang w:val="en-US" w:eastAsia="zh-CN" w:bidi="ar"/>
              </w:rPr>
              <w:t>16</w:t>
            </w:r>
          </w:p>
        </w:tc>
        <w:tc>
          <w:tcPr>
            <w:tcW w:w="6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二氧化碳传感器</w:t>
            </w:r>
          </w:p>
        </w:tc>
        <w:tc>
          <w:tcPr>
            <w:tcW w:w="220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VC1008  TREND/中国</w:t>
            </w:r>
          </w:p>
        </w:tc>
        <w:tc>
          <w:tcPr>
            <w:tcW w:w="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楼宇机电设备控制系统</w:t>
            </w:r>
          </w:p>
        </w:tc>
        <w:tc>
          <w:tcPr>
            <w:tcW w:w="40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cs="宋体"/>
                <w:i w:val="0"/>
                <w:iCs w:val="0"/>
                <w:color w:val="auto"/>
                <w:kern w:val="0"/>
                <w:sz w:val="20"/>
                <w:szCs w:val="20"/>
                <w:highlight w:val="none"/>
                <w:u w:val="none"/>
                <w:lang w:val="en-US" w:eastAsia="zh-CN" w:bidi="ar"/>
              </w:rPr>
              <w:t>44</w:t>
            </w:r>
          </w:p>
        </w:tc>
        <w:tc>
          <w:tcPr>
            <w:tcW w:w="47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cs="宋体"/>
                <w:i w:val="0"/>
                <w:iCs w:val="0"/>
                <w:color w:val="auto"/>
                <w:kern w:val="0"/>
                <w:sz w:val="20"/>
                <w:szCs w:val="20"/>
                <w:highlight w:val="none"/>
                <w:u w:val="none"/>
                <w:lang w:val="en-US" w:eastAsia="zh-CN" w:bidi="ar"/>
              </w:rPr>
              <w:t>17</w:t>
            </w:r>
          </w:p>
        </w:tc>
        <w:tc>
          <w:tcPr>
            <w:tcW w:w="6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BAS监控系统软件</w:t>
            </w:r>
          </w:p>
        </w:tc>
        <w:tc>
          <w:tcPr>
            <w:tcW w:w="220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TREND/中国</w:t>
            </w:r>
          </w:p>
        </w:tc>
        <w:tc>
          <w:tcPr>
            <w:tcW w:w="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楼宇机电设备控制系统</w:t>
            </w:r>
          </w:p>
        </w:tc>
        <w:tc>
          <w:tcPr>
            <w:tcW w:w="40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47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r>
    </w:tbl>
    <w:p>
      <w:pPr>
        <w:pStyle w:val="26"/>
        <w:keepNext w:val="0"/>
        <w:keepLines w:val="0"/>
        <w:pageBreakBefore w:val="0"/>
        <w:numPr>
          <w:ilvl w:val="0"/>
          <w:numId w:val="0"/>
        </w:numPr>
        <w:kinsoku/>
        <w:wordWrap/>
        <w:overflowPunct/>
        <w:topLinePunct w:val="0"/>
        <w:autoSpaceDE/>
        <w:autoSpaceDN/>
        <w:bidi w:val="0"/>
        <w:adjustRightInd/>
        <w:spacing w:after="0" w:line="360" w:lineRule="auto"/>
        <w:ind w:left="630" w:leftChars="0" w:firstLine="480" w:firstLineChars="200"/>
        <w:jc w:val="left"/>
        <w:rPr>
          <w:rFonts w:hint="eastAsia" w:ascii="宋体" w:hAnsi="宋体" w:eastAsia="宋体" w:cs="宋体"/>
          <w:color w:val="auto"/>
          <w:sz w:val="24"/>
          <w:szCs w:val="24"/>
        </w:rPr>
      </w:pPr>
    </w:p>
    <w:p>
      <w:pPr>
        <w:pStyle w:val="26"/>
        <w:keepNext w:val="0"/>
        <w:keepLines w:val="0"/>
        <w:pageBreakBefore w:val="0"/>
        <w:numPr>
          <w:ilvl w:val="0"/>
          <w:numId w:val="0"/>
        </w:numPr>
        <w:kinsoku/>
        <w:wordWrap/>
        <w:overflowPunct/>
        <w:topLinePunct w:val="0"/>
        <w:autoSpaceDE/>
        <w:autoSpaceDN/>
        <w:bidi w:val="0"/>
        <w:adjustRightInd/>
        <w:spacing w:after="0" w:line="360" w:lineRule="auto"/>
        <w:ind w:left="0" w:leftChars="0" w:firstLine="0" w:firstLine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2期楼控系统</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val="en-US" w:eastAsia="zh-CN"/>
        </w:rPr>
        <w:t>25台新风机组</w:t>
      </w:r>
      <w:r>
        <w:rPr>
          <w:rFonts w:hint="eastAsia" w:ascii="宋体" w:hAnsi="宋体" w:cs="宋体"/>
          <w:color w:val="auto"/>
          <w:sz w:val="24"/>
          <w:szCs w:val="24"/>
          <w:lang w:val="en-US" w:eastAsia="zh-CN"/>
        </w:rPr>
        <w:t>、8</w:t>
      </w:r>
      <w:r>
        <w:rPr>
          <w:rFonts w:hint="eastAsia" w:ascii="宋体" w:hAnsi="宋体" w:eastAsia="宋体" w:cs="宋体"/>
          <w:color w:val="auto"/>
          <w:sz w:val="24"/>
          <w:szCs w:val="24"/>
          <w:lang w:val="en-US" w:eastAsia="zh-CN"/>
        </w:rPr>
        <w:t>个集水坑、一氧化碳</w:t>
      </w:r>
      <w:r>
        <w:rPr>
          <w:rFonts w:hint="eastAsia" w:ascii="宋体" w:hAnsi="宋体" w:cs="宋体"/>
          <w:color w:val="auto"/>
          <w:sz w:val="24"/>
          <w:szCs w:val="24"/>
          <w:lang w:val="en-US" w:eastAsia="zh-CN"/>
        </w:rPr>
        <w:t>2</w:t>
      </w:r>
      <w:r>
        <w:rPr>
          <w:rFonts w:hint="eastAsia" w:ascii="宋体" w:hAnsi="宋体" w:eastAsia="宋体" w:cs="宋体"/>
          <w:color w:val="auto"/>
          <w:sz w:val="24"/>
          <w:szCs w:val="24"/>
          <w:lang w:val="en-US" w:eastAsia="zh-CN"/>
        </w:rPr>
        <w:t>只及</w:t>
      </w:r>
      <w:r>
        <w:rPr>
          <w:rFonts w:hint="eastAsia" w:ascii="宋体" w:hAnsi="宋体" w:cs="宋体"/>
          <w:color w:val="auto"/>
          <w:sz w:val="24"/>
          <w:szCs w:val="24"/>
          <w:lang w:val="en-US" w:eastAsia="zh-CN"/>
        </w:rPr>
        <w:t>排</w:t>
      </w:r>
      <w:r>
        <w:rPr>
          <w:rFonts w:hint="eastAsia" w:ascii="宋体" w:hAnsi="宋体" w:eastAsia="宋体" w:cs="宋体"/>
          <w:color w:val="auto"/>
          <w:sz w:val="24"/>
          <w:szCs w:val="24"/>
          <w:lang w:val="en-US" w:eastAsia="zh-CN"/>
        </w:rPr>
        <w:t>送风机</w:t>
      </w:r>
      <w:r>
        <w:rPr>
          <w:rFonts w:hint="eastAsia" w:ascii="宋体" w:hAnsi="宋体" w:cs="宋体"/>
          <w:color w:val="auto"/>
          <w:sz w:val="24"/>
          <w:szCs w:val="24"/>
          <w:lang w:val="en-US" w:eastAsia="zh-CN"/>
        </w:rPr>
        <w:t>2个</w:t>
      </w:r>
      <w:r>
        <w:rPr>
          <w:rFonts w:hint="eastAsia" w:ascii="宋体" w:hAnsi="宋体" w:eastAsia="宋体" w:cs="宋体"/>
          <w:color w:val="auto"/>
          <w:sz w:val="24"/>
          <w:szCs w:val="24"/>
          <w:lang w:val="en-US" w:eastAsia="zh-CN"/>
        </w:rPr>
        <w:t>等。</w:t>
      </w: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1633"/>
        <w:gridCol w:w="3625"/>
        <w:gridCol w:w="1938"/>
        <w:gridCol w:w="819"/>
        <w:gridCol w:w="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390"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序号</w:t>
            </w:r>
          </w:p>
        </w:tc>
        <w:tc>
          <w:tcPr>
            <w:tcW w:w="846"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材料名称</w:t>
            </w:r>
          </w:p>
        </w:tc>
        <w:tc>
          <w:tcPr>
            <w:tcW w:w="187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规格型号</w:t>
            </w:r>
          </w:p>
        </w:tc>
        <w:tc>
          <w:tcPr>
            <w:tcW w:w="1004"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品牌</w:t>
            </w:r>
          </w:p>
        </w:tc>
        <w:tc>
          <w:tcPr>
            <w:tcW w:w="424"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数量</w:t>
            </w:r>
          </w:p>
        </w:tc>
        <w:tc>
          <w:tcPr>
            <w:tcW w:w="456"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0"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846"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网络控制器</w:t>
            </w:r>
          </w:p>
        </w:tc>
        <w:tc>
          <w:tcPr>
            <w:tcW w:w="18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IQ4NC/00/230-1/3/卓灵/中国</w:t>
            </w:r>
          </w:p>
        </w:tc>
        <w:tc>
          <w:tcPr>
            <w:tcW w:w="100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楼宇自控系统</w:t>
            </w:r>
          </w:p>
        </w:tc>
        <w:tc>
          <w:tcPr>
            <w:tcW w:w="424"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cs="宋体"/>
                <w:i w:val="0"/>
                <w:iCs w:val="0"/>
                <w:color w:val="auto"/>
                <w:kern w:val="0"/>
                <w:sz w:val="20"/>
                <w:szCs w:val="20"/>
                <w:u w:val="none"/>
                <w:lang w:val="en-US" w:eastAsia="zh-CN" w:bidi="ar"/>
              </w:rPr>
              <w:t>1</w:t>
            </w:r>
          </w:p>
        </w:tc>
        <w:tc>
          <w:tcPr>
            <w:tcW w:w="456"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0"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846"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通讯终端模块</w:t>
            </w:r>
          </w:p>
        </w:tc>
        <w:tc>
          <w:tcPr>
            <w:tcW w:w="18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已含/卓灵/中国</w:t>
            </w:r>
          </w:p>
        </w:tc>
        <w:tc>
          <w:tcPr>
            <w:tcW w:w="100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楼宇自控系统</w:t>
            </w:r>
          </w:p>
        </w:tc>
        <w:tc>
          <w:tcPr>
            <w:tcW w:w="424"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w:t>
            </w:r>
          </w:p>
        </w:tc>
        <w:tc>
          <w:tcPr>
            <w:tcW w:w="456"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0"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846"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控制器 4UI/2DI/3AO/3DO</w:t>
            </w:r>
          </w:p>
        </w:tc>
        <w:tc>
          <w:tcPr>
            <w:tcW w:w="18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IQE35/P/BAC/NOSTRATEGY/24VAC/卓灵/中国</w:t>
            </w:r>
          </w:p>
        </w:tc>
        <w:tc>
          <w:tcPr>
            <w:tcW w:w="100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楼宇自控系统</w:t>
            </w:r>
          </w:p>
        </w:tc>
        <w:tc>
          <w:tcPr>
            <w:tcW w:w="424"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11</w:t>
            </w:r>
          </w:p>
        </w:tc>
        <w:tc>
          <w:tcPr>
            <w:tcW w:w="456"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390"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w:t>
            </w:r>
          </w:p>
        </w:tc>
        <w:tc>
          <w:tcPr>
            <w:tcW w:w="846"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控制器 4UI/2DI/2TI/4AO/4DO</w:t>
            </w:r>
          </w:p>
        </w:tc>
        <w:tc>
          <w:tcPr>
            <w:tcW w:w="18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IQE38/P/BAC/NOSTRATEGY/24VAC/卓灵/中国</w:t>
            </w:r>
          </w:p>
        </w:tc>
        <w:tc>
          <w:tcPr>
            <w:tcW w:w="100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楼宇自控系统</w:t>
            </w:r>
          </w:p>
        </w:tc>
        <w:tc>
          <w:tcPr>
            <w:tcW w:w="424"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456"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0"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w:t>
            </w:r>
          </w:p>
        </w:tc>
        <w:tc>
          <w:tcPr>
            <w:tcW w:w="846"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网络模块4UI/5DO</w:t>
            </w:r>
          </w:p>
        </w:tc>
        <w:tc>
          <w:tcPr>
            <w:tcW w:w="18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3RM/24VAC/卓灵/中国</w:t>
            </w:r>
          </w:p>
        </w:tc>
        <w:tc>
          <w:tcPr>
            <w:tcW w:w="100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楼宇自控系统</w:t>
            </w:r>
          </w:p>
        </w:tc>
        <w:tc>
          <w:tcPr>
            <w:tcW w:w="424"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456"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0"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w:t>
            </w:r>
          </w:p>
        </w:tc>
        <w:tc>
          <w:tcPr>
            <w:tcW w:w="846"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网络模块8UI/2AO</w:t>
            </w:r>
          </w:p>
        </w:tc>
        <w:tc>
          <w:tcPr>
            <w:tcW w:w="18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已含/卓灵/中国</w:t>
            </w:r>
          </w:p>
        </w:tc>
        <w:tc>
          <w:tcPr>
            <w:tcW w:w="100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楼宇自控系统</w:t>
            </w:r>
          </w:p>
        </w:tc>
        <w:tc>
          <w:tcPr>
            <w:tcW w:w="424"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w:t>
            </w:r>
          </w:p>
        </w:tc>
        <w:tc>
          <w:tcPr>
            <w:tcW w:w="456"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0"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w:t>
            </w:r>
          </w:p>
        </w:tc>
        <w:tc>
          <w:tcPr>
            <w:tcW w:w="846"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网络模块4DI</w:t>
            </w:r>
          </w:p>
        </w:tc>
        <w:tc>
          <w:tcPr>
            <w:tcW w:w="18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4DIX/24-1/3/卓灵/中国</w:t>
            </w:r>
          </w:p>
        </w:tc>
        <w:tc>
          <w:tcPr>
            <w:tcW w:w="100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楼宇自控系统</w:t>
            </w:r>
          </w:p>
        </w:tc>
        <w:tc>
          <w:tcPr>
            <w:tcW w:w="424"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64</w:t>
            </w:r>
          </w:p>
        </w:tc>
        <w:tc>
          <w:tcPr>
            <w:tcW w:w="456"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0"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w:t>
            </w:r>
          </w:p>
        </w:tc>
        <w:tc>
          <w:tcPr>
            <w:tcW w:w="846"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DDC控制箱</w:t>
            </w:r>
          </w:p>
        </w:tc>
        <w:tc>
          <w:tcPr>
            <w:tcW w:w="18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1200*1000*200/定制/中国</w:t>
            </w:r>
          </w:p>
        </w:tc>
        <w:tc>
          <w:tcPr>
            <w:tcW w:w="100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楼宇自控系统</w:t>
            </w:r>
          </w:p>
        </w:tc>
        <w:tc>
          <w:tcPr>
            <w:tcW w:w="424"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w:t>
            </w:r>
          </w:p>
        </w:tc>
        <w:tc>
          <w:tcPr>
            <w:tcW w:w="456"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0"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9</w:t>
            </w:r>
          </w:p>
        </w:tc>
        <w:tc>
          <w:tcPr>
            <w:tcW w:w="846"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DDC控制箱</w:t>
            </w:r>
          </w:p>
        </w:tc>
        <w:tc>
          <w:tcPr>
            <w:tcW w:w="18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1000*800*200/定制/中国</w:t>
            </w:r>
          </w:p>
        </w:tc>
        <w:tc>
          <w:tcPr>
            <w:tcW w:w="100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楼宇自控系统</w:t>
            </w:r>
          </w:p>
        </w:tc>
        <w:tc>
          <w:tcPr>
            <w:tcW w:w="424"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456"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0"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10</w:t>
            </w:r>
          </w:p>
        </w:tc>
        <w:tc>
          <w:tcPr>
            <w:tcW w:w="846"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DDC控制箱</w:t>
            </w:r>
          </w:p>
        </w:tc>
        <w:tc>
          <w:tcPr>
            <w:tcW w:w="18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800*600*200/定制/中国</w:t>
            </w:r>
          </w:p>
        </w:tc>
        <w:tc>
          <w:tcPr>
            <w:tcW w:w="100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楼宇自控系统</w:t>
            </w:r>
          </w:p>
        </w:tc>
        <w:tc>
          <w:tcPr>
            <w:tcW w:w="424"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cs="宋体"/>
                <w:i w:val="0"/>
                <w:iCs w:val="0"/>
                <w:color w:val="auto"/>
                <w:kern w:val="0"/>
                <w:sz w:val="20"/>
                <w:szCs w:val="20"/>
                <w:u w:val="none"/>
                <w:lang w:val="en-US" w:eastAsia="zh-CN" w:bidi="ar"/>
              </w:rPr>
              <w:t>2</w:t>
            </w:r>
          </w:p>
        </w:tc>
        <w:tc>
          <w:tcPr>
            <w:tcW w:w="456"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0"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11</w:t>
            </w:r>
          </w:p>
        </w:tc>
        <w:tc>
          <w:tcPr>
            <w:tcW w:w="846"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DDC控制箱</w:t>
            </w:r>
          </w:p>
        </w:tc>
        <w:tc>
          <w:tcPr>
            <w:tcW w:w="18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600*400*200/定制/中国</w:t>
            </w:r>
          </w:p>
        </w:tc>
        <w:tc>
          <w:tcPr>
            <w:tcW w:w="100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楼宇自控系统</w:t>
            </w:r>
          </w:p>
        </w:tc>
        <w:tc>
          <w:tcPr>
            <w:tcW w:w="424"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lang w:val="en-US" w:eastAsia="zh-CN"/>
              </w:rPr>
            </w:pPr>
            <w:r>
              <w:rPr>
                <w:rFonts w:hint="eastAsia" w:ascii="宋体" w:hAnsi="宋体" w:cs="宋体"/>
                <w:i w:val="0"/>
                <w:iCs w:val="0"/>
                <w:color w:val="auto"/>
                <w:sz w:val="20"/>
                <w:szCs w:val="20"/>
                <w:u w:val="none"/>
                <w:lang w:val="en-US" w:eastAsia="zh-CN"/>
              </w:rPr>
              <w:t>1</w:t>
            </w:r>
          </w:p>
        </w:tc>
        <w:tc>
          <w:tcPr>
            <w:tcW w:w="456"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0"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u w:val="none"/>
                <w:lang w:val="en-US"/>
              </w:rPr>
            </w:pPr>
            <w:r>
              <w:rPr>
                <w:rFonts w:hint="eastAsia" w:ascii="宋体" w:hAnsi="宋体" w:cs="宋体"/>
                <w:i w:val="0"/>
                <w:iCs w:val="0"/>
                <w:color w:val="auto"/>
                <w:kern w:val="0"/>
                <w:sz w:val="20"/>
                <w:szCs w:val="20"/>
                <w:u w:val="none"/>
                <w:lang w:val="en-US" w:eastAsia="zh-CN" w:bidi="ar"/>
              </w:rPr>
              <w:t>12</w:t>
            </w:r>
          </w:p>
        </w:tc>
        <w:tc>
          <w:tcPr>
            <w:tcW w:w="846"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压差传感器</w:t>
            </w:r>
          </w:p>
        </w:tc>
        <w:tc>
          <w:tcPr>
            <w:tcW w:w="18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DPSA-400-CN/卓灵/中国</w:t>
            </w:r>
          </w:p>
        </w:tc>
        <w:tc>
          <w:tcPr>
            <w:tcW w:w="100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楼宇自控系统</w:t>
            </w:r>
          </w:p>
        </w:tc>
        <w:tc>
          <w:tcPr>
            <w:tcW w:w="424"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u w:val="none"/>
                <w:lang w:val="en-US" w:eastAsia="zh-CN"/>
              </w:rPr>
            </w:pPr>
            <w:r>
              <w:rPr>
                <w:rFonts w:hint="eastAsia" w:ascii="宋体" w:hAnsi="宋体" w:cs="宋体"/>
                <w:i w:val="0"/>
                <w:iCs w:val="0"/>
                <w:color w:val="auto"/>
                <w:sz w:val="20"/>
                <w:szCs w:val="20"/>
                <w:u w:val="none"/>
                <w:lang w:val="en-US" w:eastAsia="zh-CN"/>
              </w:rPr>
              <w:t>25</w:t>
            </w:r>
          </w:p>
        </w:tc>
        <w:tc>
          <w:tcPr>
            <w:tcW w:w="456"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0"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u w:val="none"/>
                <w:lang w:val="en-US"/>
              </w:rPr>
            </w:pPr>
            <w:r>
              <w:rPr>
                <w:rFonts w:hint="eastAsia" w:ascii="宋体" w:hAnsi="宋体" w:cs="宋体"/>
                <w:i w:val="0"/>
                <w:iCs w:val="0"/>
                <w:color w:val="auto"/>
                <w:kern w:val="0"/>
                <w:sz w:val="20"/>
                <w:szCs w:val="20"/>
                <w:u w:val="none"/>
                <w:lang w:val="en-US" w:eastAsia="zh-CN" w:bidi="ar"/>
              </w:rPr>
              <w:t>13</w:t>
            </w:r>
          </w:p>
        </w:tc>
        <w:tc>
          <w:tcPr>
            <w:tcW w:w="846"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风管温度传感器</w:t>
            </w:r>
          </w:p>
        </w:tc>
        <w:tc>
          <w:tcPr>
            <w:tcW w:w="18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TB/TI/S/卓灵/中国</w:t>
            </w:r>
          </w:p>
        </w:tc>
        <w:tc>
          <w:tcPr>
            <w:tcW w:w="100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楼宇自控系统</w:t>
            </w:r>
          </w:p>
        </w:tc>
        <w:tc>
          <w:tcPr>
            <w:tcW w:w="424"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u w:val="none"/>
                <w:lang w:val="en-US"/>
              </w:rPr>
            </w:pPr>
            <w:r>
              <w:rPr>
                <w:rFonts w:hint="eastAsia" w:ascii="宋体" w:hAnsi="宋体" w:cs="宋体"/>
                <w:i w:val="0"/>
                <w:iCs w:val="0"/>
                <w:color w:val="auto"/>
                <w:kern w:val="0"/>
                <w:sz w:val="20"/>
                <w:szCs w:val="20"/>
                <w:u w:val="none"/>
                <w:lang w:val="en-US" w:eastAsia="zh-CN" w:bidi="ar"/>
              </w:rPr>
              <w:t>25</w:t>
            </w:r>
          </w:p>
        </w:tc>
        <w:tc>
          <w:tcPr>
            <w:tcW w:w="456"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0"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u w:val="none"/>
                <w:lang w:val="en-US"/>
              </w:rPr>
            </w:pPr>
            <w:r>
              <w:rPr>
                <w:rFonts w:hint="eastAsia" w:ascii="宋体" w:hAnsi="宋体" w:cs="宋体"/>
                <w:i w:val="0"/>
                <w:iCs w:val="0"/>
                <w:color w:val="auto"/>
                <w:kern w:val="0"/>
                <w:sz w:val="20"/>
                <w:szCs w:val="20"/>
                <w:u w:val="none"/>
                <w:lang w:val="en-US" w:eastAsia="zh-CN" w:bidi="ar"/>
              </w:rPr>
              <w:t>14</w:t>
            </w:r>
          </w:p>
        </w:tc>
        <w:tc>
          <w:tcPr>
            <w:tcW w:w="846"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电动调节阀（调节型）</w:t>
            </w:r>
          </w:p>
        </w:tc>
        <w:tc>
          <w:tcPr>
            <w:tcW w:w="18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VB162/50/40/中澳合资GF/中国</w:t>
            </w:r>
          </w:p>
        </w:tc>
        <w:tc>
          <w:tcPr>
            <w:tcW w:w="100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楼宇自控系统</w:t>
            </w:r>
          </w:p>
        </w:tc>
        <w:tc>
          <w:tcPr>
            <w:tcW w:w="424"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u w:val="none"/>
                <w:lang w:val="en-US"/>
              </w:rPr>
            </w:pPr>
            <w:r>
              <w:rPr>
                <w:rFonts w:hint="eastAsia" w:ascii="宋体" w:hAnsi="宋体" w:cs="宋体"/>
                <w:i w:val="0"/>
                <w:iCs w:val="0"/>
                <w:color w:val="auto"/>
                <w:kern w:val="0"/>
                <w:sz w:val="20"/>
                <w:szCs w:val="20"/>
                <w:u w:val="none"/>
                <w:lang w:val="en-US" w:eastAsia="zh-CN" w:bidi="ar"/>
              </w:rPr>
              <w:t>25</w:t>
            </w:r>
          </w:p>
        </w:tc>
        <w:tc>
          <w:tcPr>
            <w:tcW w:w="456"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0"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u w:val="none"/>
                <w:lang w:val="en-US"/>
              </w:rPr>
            </w:pPr>
            <w:r>
              <w:rPr>
                <w:rFonts w:hint="eastAsia" w:ascii="宋体" w:hAnsi="宋体" w:cs="宋体"/>
                <w:i w:val="0"/>
                <w:iCs w:val="0"/>
                <w:color w:val="auto"/>
                <w:kern w:val="0"/>
                <w:sz w:val="20"/>
                <w:szCs w:val="20"/>
                <w:u w:val="none"/>
                <w:lang w:val="en-US" w:eastAsia="zh-CN" w:bidi="ar"/>
              </w:rPr>
              <w:t>15</w:t>
            </w:r>
          </w:p>
        </w:tc>
        <w:tc>
          <w:tcPr>
            <w:tcW w:w="846"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一氧化碳传感器</w:t>
            </w:r>
          </w:p>
        </w:tc>
        <w:tc>
          <w:tcPr>
            <w:tcW w:w="18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GD250W4NB/卓灵/中国</w:t>
            </w:r>
          </w:p>
        </w:tc>
        <w:tc>
          <w:tcPr>
            <w:tcW w:w="100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楼宇自控系统</w:t>
            </w:r>
          </w:p>
        </w:tc>
        <w:tc>
          <w:tcPr>
            <w:tcW w:w="424"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cs="宋体"/>
                <w:i w:val="0"/>
                <w:iCs w:val="0"/>
                <w:color w:val="auto"/>
                <w:kern w:val="0"/>
                <w:sz w:val="20"/>
                <w:szCs w:val="20"/>
                <w:u w:val="none"/>
                <w:lang w:val="en-US" w:eastAsia="zh-CN" w:bidi="ar"/>
              </w:rPr>
              <w:t>2</w:t>
            </w:r>
          </w:p>
        </w:tc>
        <w:tc>
          <w:tcPr>
            <w:tcW w:w="456"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0"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u w:val="none"/>
                <w:lang w:val="en-US"/>
              </w:rPr>
            </w:pPr>
            <w:r>
              <w:rPr>
                <w:rFonts w:hint="eastAsia" w:ascii="宋体" w:hAnsi="宋体" w:cs="宋体"/>
                <w:i w:val="0"/>
                <w:iCs w:val="0"/>
                <w:color w:val="auto"/>
                <w:kern w:val="0"/>
                <w:sz w:val="20"/>
                <w:szCs w:val="20"/>
                <w:u w:val="none"/>
                <w:lang w:val="en-US" w:eastAsia="zh-CN" w:bidi="ar"/>
              </w:rPr>
              <w:t>16</w:t>
            </w:r>
          </w:p>
        </w:tc>
        <w:tc>
          <w:tcPr>
            <w:tcW w:w="846"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液位开关 </w:t>
            </w:r>
          </w:p>
        </w:tc>
        <w:tc>
          <w:tcPr>
            <w:tcW w:w="18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SWL-5/中澳合资GF/中国</w:t>
            </w:r>
          </w:p>
        </w:tc>
        <w:tc>
          <w:tcPr>
            <w:tcW w:w="100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楼宇自控系统</w:t>
            </w:r>
          </w:p>
        </w:tc>
        <w:tc>
          <w:tcPr>
            <w:tcW w:w="424"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cs="宋体"/>
                <w:i w:val="0"/>
                <w:iCs w:val="0"/>
                <w:color w:val="auto"/>
                <w:kern w:val="0"/>
                <w:sz w:val="20"/>
                <w:szCs w:val="20"/>
                <w:u w:val="none"/>
                <w:lang w:val="en-US" w:eastAsia="zh-CN" w:bidi="ar"/>
              </w:rPr>
              <w:t>8</w:t>
            </w:r>
          </w:p>
        </w:tc>
        <w:tc>
          <w:tcPr>
            <w:tcW w:w="456"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支</w:t>
            </w:r>
          </w:p>
        </w:tc>
      </w:tr>
    </w:tbl>
    <w:p>
      <w:pPr>
        <w:spacing w:line="360" w:lineRule="auto"/>
        <w:ind w:firstLine="480" w:firstLineChars="200"/>
        <w:rPr>
          <w:rFonts w:hint="eastAsia" w:ascii="宋体" w:hAnsi="宋体" w:cs="宋体"/>
          <w:color w:val="auto"/>
          <w:sz w:val="24"/>
          <w:szCs w:val="24"/>
        </w:rPr>
      </w:pPr>
    </w:p>
    <w:p>
      <w:pPr>
        <w:spacing w:line="360" w:lineRule="auto"/>
        <w:ind w:firstLine="480" w:firstLineChars="200"/>
        <w:rPr>
          <w:rFonts w:hint="default" w:ascii="宋体" w:hAnsi="宋体" w:eastAsia="宋体" w:cs="宋体"/>
          <w:color w:val="auto"/>
          <w:sz w:val="24"/>
          <w:szCs w:val="24"/>
        </w:rPr>
      </w:pPr>
      <w:r>
        <w:rPr>
          <w:rFonts w:hint="eastAsia" w:ascii="宋体" w:hAnsi="宋体" w:eastAsia="宋体" w:cs="宋体"/>
          <w:color w:val="auto"/>
          <w:sz w:val="24"/>
          <w:szCs w:val="24"/>
          <w:lang w:val="en-US" w:eastAsia="zh-CN"/>
        </w:rPr>
        <w:t>注：</w:t>
      </w:r>
      <w:r>
        <w:rPr>
          <w:rFonts w:hint="default" w:ascii="宋体" w:hAnsi="宋体" w:eastAsia="宋体" w:cs="宋体"/>
          <w:color w:val="auto"/>
          <w:sz w:val="24"/>
          <w:szCs w:val="24"/>
        </w:rPr>
        <w:t>一般修理、重大修理、更新改造或</w:t>
      </w:r>
      <w:r>
        <w:rPr>
          <w:rFonts w:hint="eastAsia" w:ascii="宋体" w:hAnsi="宋体" w:eastAsia="宋体" w:cs="宋体"/>
          <w:color w:val="auto"/>
          <w:sz w:val="24"/>
          <w:szCs w:val="24"/>
          <w:lang w:val="en-US" w:eastAsia="zh-CN"/>
        </w:rPr>
        <w:t>遴选人</w:t>
      </w:r>
      <w:r>
        <w:rPr>
          <w:rFonts w:hint="default" w:ascii="宋体" w:hAnsi="宋体" w:eastAsia="宋体" w:cs="宋体"/>
          <w:color w:val="auto"/>
          <w:sz w:val="24"/>
          <w:szCs w:val="24"/>
        </w:rPr>
        <w:t>要求</w:t>
      </w:r>
      <w:r>
        <w:rPr>
          <w:rFonts w:hint="eastAsia" w:ascii="宋体" w:hAnsi="宋体" w:cs="宋体"/>
          <w:color w:val="auto"/>
          <w:sz w:val="24"/>
          <w:szCs w:val="24"/>
          <w:lang w:val="en-US" w:eastAsia="zh-CN"/>
        </w:rPr>
        <w:t>入围</w:t>
      </w:r>
      <w:r>
        <w:rPr>
          <w:rFonts w:hint="default" w:ascii="宋体" w:hAnsi="宋体" w:eastAsia="宋体" w:cs="宋体"/>
          <w:color w:val="auto"/>
          <w:sz w:val="24"/>
          <w:szCs w:val="24"/>
        </w:rPr>
        <w:t>供应商提供本项目约定以外的增值服务的，应当另行约定。</w:t>
      </w:r>
    </w:p>
    <w:p>
      <w:pPr>
        <w:numPr>
          <w:numId w:val="0"/>
        </w:numPr>
        <w:spacing w:line="360" w:lineRule="auto"/>
        <w:ind w:leftChars="0"/>
        <w:rPr>
          <w:rFonts w:hint="eastAsia" w:ascii="宋体" w:hAnsi="宋体" w:cs="宋体"/>
          <w:color w:val="auto"/>
          <w:sz w:val="24"/>
          <w:szCs w:val="24"/>
          <w:lang w:val="en-US" w:eastAsia="zh-CN"/>
        </w:rPr>
      </w:pPr>
      <w:r>
        <w:rPr>
          <w:rFonts w:hint="eastAsia"/>
          <w:b/>
          <w:bCs/>
          <w:color w:val="auto"/>
          <w:sz w:val="28"/>
          <w:szCs w:val="28"/>
          <w:lang w:val="en-US" w:eastAsia="zh-CN"/>
        </w:rPr>
        <w:t>（二）巡检清单及内容</w:t>
      </w:r>
    </w:p>
    <w:tbl>
      <w:tblPr>
        <w:tblStyle w:val="16"/>
        <w:tblW w:w="9247"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9"/>
        <w:gridCol w:w="1845"/>
        <w:gridCol w:w="1437"/>
        <w:gridCol w:w="2609"/>
        <w:gridCol w:w="1445"/>
        <w:gridCol w:w="128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924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22"/>
                <w:szCs w:val="22"/>
                <w:u w:val="none"/>
                <w:lang w:val="en-US" w:eastAsia="zh-CN" w:bidi="ar"/>
              </w:rPr>
              <w:t>楼控巡检机房点位</w:t>
            </w:r>
            <w:r>
              <w:rPr>
                <w:rFonts w:hint="eastAsia" w:ascii="宋体" w:hAnsi="宋体" w:cs="宋体"/>
                <w:i w:val="0"/>
                <w:iCs w:val="0"/>
                <w:color w:val="auto"/>
                <w:kern w:val="0"/>
                <w:sz w:val="22"/>
                <w:szCs w:val="22"/>
                <w:u w:val="none"/>
                <w:lang w:val="en-US" w:eastAsia="zh-CN" w:bidi="ar"/>
              </w:rPr>
              <w:t>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629"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位置</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安装地址</w:t>
            </w:r>
          </w:p>
        </w:tc>
        <w:tc>
          <w:tcPr>
            <w:tcW w:w="1437"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楼楼箱号</w:t>
            </w:r>
          </w:p>
        </w:tc>
        <w:tc>
          <w:tcPr>
            <w:tcW w:w="2609"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箱体参数</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箱体规格</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点位数量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29"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一期地下室</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C区地下室弱电井</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DDC-b1-1</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50DI+4DO+4AI+5AO</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1200*800*250</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29"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1845"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C区地下室弱电井</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DDC-b1-2</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52DI+4DO+5AI+5AO</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1200*800*250</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29"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B区地下室风机房</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DDC-b1-3</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49DI+4DO+5AI+5AO</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29"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B区地下室风机房</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DDC-b1-4</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40DI+12DO+8AI+7AO</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29"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A区地下室通道</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DDC-b1-5</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36DI+8DO+1AI+6AO</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29"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一期一楼</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B区弱电井</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DDC-1-1</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8DI+4DO+5AI+9AO</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29"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B区弱电井</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DDC-1-2</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28DI+16DO+7AI+6AO</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629"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C区弱电井</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DDC-1-3</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16DI+8DO+6AI+8AO</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一期二楼</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B区弱电井</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DDC-2-1</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8DI+4DO+5AI+9AO</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B区弱电井</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DDC-2-2</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28DI+16DO+7AI+6AO</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C区弱电井</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DDC-2-3</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16DI+8DO+6AI+8AO</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一期三楼</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B区弱电井</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DDC-3-1</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8DI+4DO+5AI+9AO</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B区弱电井</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DDC-3-2</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28DI+12DO+7AI+11AO</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C区弱电井</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DDC-3-3</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16DI+7DO+7AI+6AO</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一期四楼</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B区弱电井</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DDC-4-1</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8DI+4DO+5AI+9AO</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B区弱电井</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DDC-4-2</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28DI+12DO+7AI+11AO</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C区弱电井</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DDC-4-3</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16DI+8DO+10AI+8AO</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一期五楼</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B区弱电井</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DDC-5-1</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8DI+4DO+5AI+9AO</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B区弱电井</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DDC-5-2</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28DI+12DO+7AI+11AO</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C区弱电井</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DDC-5-3</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16DI+8DO+10AI+8AO</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一期六楼</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B区弱电井</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DDC-6-1</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20DI+8DO+9AI+12AO</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一期七楼</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B区弱电井</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DDC-7-1</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32DI+12DO+10AI+7AO</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一期一十二楼</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B区弱电井</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DDC-12-1</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24DI+12DO+12AI+7AO</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一期一十八楼</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B区弱电井</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DDC-18-1</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24DI+12DO+12AI+7AO</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二期地下室</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地下室风机房</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DDC-d-1</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16DI+1DO+1AI</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600*500*250</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地下室风机房</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DDC-d-2</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13DI+1DO</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600*500*250</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地下室风机房</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DDC-d-3</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15DI+1AI</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600*500*250</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二期一楼</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弱电井</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DDC-1-1</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8DI+6DO+2AI+2AO</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二期三楼</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弱电井</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DDC-3-1</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16DI+12DO+4AI+4AO</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弱电井</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DDC-3-2</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12DI+9DO+3AI+3AO</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二期四楼</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弱电井</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DDC-4-1</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12DI+9DO+3AI+3AO</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二期六楼</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弱电井</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DDC-6-1</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16DI+12DO+4AI+4AO</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弱电井</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DDC-6-2</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12DI+9DO+3AI+3AO</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5" w:hRule="atLeast"/>
        </w:trPr>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二期七楼</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弱电井</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DDC-7-1</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12DI+9DO+3AI+3AO</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二期九楼</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弱电井</w:t>
            </w: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DDC-9-1</w:t>
            </w:r>
          </w:p>
        </w:tc>
        <w:tc>
          <w:tcPr>
            <w:tcW w:w="2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12DI+9DO+3AI+3AO</w:t>
            </w:r>
          </w:p>
        </w:tc>
        <w:tc>
          <w:tcPr>
            <w:tcW w:w="1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27</w:t>
            </w:r>
          </w:p>
        </w:tc>
      </w:tr>
    </w:tbl>
    <w:p>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330" w:lineRule="atLeast"/>
        <w:ind w:left="0" w:right="0" w:firstLine="0"/>
        <w:jc w:val="both"/>
        <w:rPr>
          <w:sz w:val="21"/>
          <w:szCs w:val="21"/>
        </w:rPr>
      </w:pPr>
      <w:r>
        <w:rPr>
          <w:rStyle w:val="19"/>
          <w:rFonts w:hint="eastAsia" w:ascii="宋体" w:hAnsi="宋体" w:eastAsia="宋体" w:cs="宋体"/>
          <w:i w:val="0"/>
          <w:iCs w:val="0"/>
          <w:caps w:val="0"/>
          <w:spacing w:val="0"/>
          <w:sz w:val="28"/>
          <w:szCs w:val="28"/>
          <w:bdr w:val="none" w:color="auto" w:sz="0" w:space="0"/>
          <w:shd w:val="clear" w:fill="FFFFFF"/>
        </w:rPr>
        <w:t>（三）服务要求</w:t>
      </w:r>
    </w:p>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240" w:afterAutospacing="0" w:line="360" w:lineRule="auto"/>
        <w:ind w:left="0" w:right="0" w:firstLine="480" w:firstLineChars="200"/>
        <w:jc w:val="both"/>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定期对相关的楼控点位进行巡查，排查是否有故障点。对机组末端（包括新风机组、集水坑、排送风机的配电箱）进行检查维护，包括集水坑末端（包含未接入楼控系统部分集水坑一期：2个、二期：26个）的液位开关维护更换、提升泵的巡检包括水泵更换（水泵需甲方提供）。</w:t>
      </w:r>
    </w:p>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240" w:afterAutospacing="0" w:line="360" w:lineRule="auto"/>
        <w:ind w:left="0" w:right="0" w:firstLine="480" w:firstLineChars="200"/>
        <w:jc w:val="both"/>
        <w:rPr>
          <w:rFonts w:hint="eastAsia" w:ascii="宋体" w:hAnsi="宋体"/>
          <w:b/>
          <w:bCs/>
          <w:color w:val="000000"/>
          <w:sz w:val="28"/>
          <w:szCs w:val="28"/>
          <w:lang w:val="en-US" w:eastAsia="zh-CN"/>
        </w:rPr>
      </w:pPr>
      <w:r>
        <w:rPr>
          <w:rFonts w:hint="eastAsia" w:ascii="宋体" w:hAnsi="宋体" w:eastAsia="宋体" w:cs="宋体"/>
          <w:color w:val="auto"/>
          <w:kern w:val="2"/>
          <w:sz w:val="24"/>
          <w:szCs w:val="24"/>
          <w:lang w:val="en-US" w:eastAsia="zh-CN" w:bidi="ar-SA"/>
        </w:rPr>
        <w:t>2、要求每月一次对系统设备进行保养和检查，及紧急故障的处理工作，确保整个系统的正常运行，并出具巡查保养记录。如出现设备维修需要更换零部件时，更换零部件及维修的相关费用由入围供应商支付；若设备无法维修而需重新更换设备时，维保内设施清单内设备费用由入围供应商支付并免费安装调试。维保外设备由入围供应商向采购人建议更换，采购人支付设备成本费，入围供应商免费安装调试。</w:t>
      </w:r>
    </w:p>
    <w:p>
      <w:pPr>
        <w:tabs>
          <w:tab w:val="left" w:pos="360"/>
        </w:tabs>
        <w:spacing w:line="460" w:lineRule="exact"/>
        <w:outlineLvl w:val="9"/>
        <w:rPr>
          <w:rFonts w:hint="eastAsia" w:ascii="宋体" w:hAnsi="宋体" w:eastAsia="宋体" w:cs="宋体"/>
          <w:b/>
          <w:sz w:val="22"/>
          <w:szCs w:val="22"/>
          <w:lang w:val="en-US" w:eastAsia="zh-CN"/>
        </w:rPr>
      </w:pPr>
      <w:r>
        <w:rPr>
          <w:rFonts w:hint="eastAsia" w:ascii="宋体" w:hAnsi="宋体" w:eastAsia="宋体"/>
          <w:b/>
          <w:bCs/>
          <w:color w:val="000000"/>
          <w:sz w:val="28"/>
          <w:szCs w:val="28"/>
          <w:lang w:val="en-US" w:eastAsia="zh-CN"/>
        </w:rPr>
        <w:t>五、商务要求</w:t>
      </w:r>
    </w:p>
    <w:tbl>
      <w:tblPr>
        <w:tblStyle w:val="16"/>
        <w:tblW w:w="10680" w:type="dxa"/>
        <w:tblInd w:w="-402"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485"/>
        <w:gridCol w:w="919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485"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360" w:lineRule="auto"/>
              <w:rPr>
                <w:rFonts w:hint="eastAsia" w:ascii="宋体" w:hAnsi="宋体" w:eastAsia="宋体" w:cs="宋体"/>
                <w:sz w:val="22"/>
                <w:szCs w:val="22"/>
                <w:lang w:val="en-US" w:eastAsia="zh-CN"/>
              </w:rPr>
            </w:pPr>
            <w:bookmarkStart w:id="1" w:name="_Hlk51759376"/>
            <w:r>
              <w:rPr>
                <w:rFonts w:hint="eastAsia" w:ascii="宋体" w:hAnsi="宋体" w:eastAsia="宋体" w:cs="宋体"/>
                <w:sz w:val="22"/>
                <w:szCs w:val="22"/>
                <w:lang w:val="en-US" w:eastAsia="zh-CN"/>
              </w:rPr>
              <w:t>服务期</w:t>
            </w:r>
          </w:p>
        </w:tc>
        <w:tc>
          <w:tcPr>
            <w:tcW w:w="9195"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360" w:lineRule="auto"/>
              <w:rPr>
                <w:rFonts w:hint="eastAsia" w:ascii="宋体" w:hAnsi="宋体" w:eastAsia="宋体" w:cs="宋体"/>
                <w:sz w:val="22"/>
                <w:szCs w:val="22"/>
                <w:lang w:val="zh-CN" w:eastAsia="zh-CN"/>
              </w:rPr>
            </w:pPr>
            <w:r>
              <w:rPr>
                <w:rFonts w:hint="eastAsia" w:ascii="宋体" w:hAnsi="宋体" w:eastAsia="宋体" w:cs="宋体"/>
                <w:sz w:val="22"/>
                <w:szCs w:val="22"/>
                <w:lang w:val="en-US" w:eastAsia="zh-CN"/>
              </w:rPr>
              <w:t>本项目服务期限为1年，自2026年11月18日至2027年11月17日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485"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36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付款方式</w:t>
            </w:r>
          </w:p>
        </w:tc>
        <w:tc>
          <w:tcPr>
            <w:tcW w:w="9195"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360" w:lineRule="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采用先服务后付款方式：①合同签订之日起满6个月后，采购人向入围供应商支付合同总价的50%；②服务期限届满后3个月内，采购人向入围供应商支付合同总价剩余50%；③入围供应商应在每次付款前向采购人出具等额有效发票，采购人收到发票后按约定支付相应款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485"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36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售后服务</w:t>
            </w:r>
          </w:p>
        </w:tc>
        <w:tc>
          <w:tcPr>
            <w:tcW w:w="9195"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36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 入围供应商保证所提供服务符合国家技术规格和质量标准，如发生所供服务与合同不符，采购人有权拒收或退货。</w:t>
            </w:r>
            <w:r>
              <w:rPr>
                <w:rFonts w:hint="eastAsia" w:ascii="宋体" w:hAnsi="宋体" w:eastAsia="宋体" w:cs="宋体"/>
                <w:sz w:val="22"/>
                <w:szCs w:val="22"/>
                <w:lang w:val="en-US" w:eastAsia="zh-CN"/>
              </w:rPr>
              <w:br w:type="textWrapping"/>
            </w:r>
            <w:r>
              <w:rPr>
                <w:rFonts w:hint="eastAsia" w:ascii="宋体" w:hAnsi="宋体" w:eastAsia="宋体" w:cs="宋体"/>
                <w:sz w:val="22"/>
                <w:szCs w:val="22"/>
                <w:lang w:val="en-US" w:eastAsia="zh-CN"/>
              </w:rPr>
              <w:t>2. 维保期内因不能排除的故障而影响工作的情况每发生一次，维保期相应延长60天。</w:t>
            </w:r>
            <w:r>
              <w:rPr>
                <w:rFonts w:hint="eastAsia" w:ascii="宋体" w:hAnsi="宋体" w:eastAsia="宋体" w:cs="宋体"/>
                <w:sz w:val="22"/>
                <w:szCs w:val="22"/>
                <w:lang w:val="en-US" w:eastAsia="zh-CN"/>
              </w:rPr>
              <w:br w:type="textWrapping"/>
            </w:r>
            <w:r>
              <w:rPr>
                <w:rFonts w:hint="eastAsia" w:ascii="宋体" w:hAnsi="宋体" w:eastAsia="宋体" w:cs="宋体"/>
                <w:sz w:val="22"/>
                <w:szCs w:val="22"/>
                <w:lang w:val="en-US" w:eastAsia="zh-CN"/>
              </w:rPr>
              <w:t>3. 在维保期内，除人为损坏外，期间所产生的任何维护或维修费用均由入围供应商承担。</w:t>
            </w:r>
            <w:r>
              <w:rPr>
                <w:rFonts w:hint="eastAsia" w:ascii="宋体" w:hAnsi="宋体" w:eastAsia="宋体" w:cs="宋体"/>
                <w:sz w:val="22"/>
                <w:szCs w:val="22"/>
                <w:lang w:val="en-US" w:eastAsia="zh-CN"/>
              </w:rPr>
              <w:br w:type="textWrapping"/>
            </w:r>
            <w:r>
              <w:rPr>
                <w:rFonts w:hint="eastAsia" w:ascii="宋体" w:hAnsi="宋体" w:eastAsia="宋体" w:cs="宋体"/>
                <w:sz w:val="22"/>
                <w:szCs w:val="22"/>
                <w:lang w:val="en-US" w:eastAsia="zh-CN"/>
              </w:rPr>
              <w:t>4. 服务响应：提供7×24小时系统维护服务，包括电话、远程及现场支持。</w:t>
            </w:r>
            <w:r>
              <w:rPr>
                <w:rFonts w:hint="eastAsia" w:ascii="宋体" w:hAnsi="宋体" w:eastAsia="宋体" w:cs="宋体"/>
                <w:sz w:val="22"/>
                <w:szCs w:val="22"/>
                <w:lang w:val="en-US" w:eastAsia="zh-CN"/>
              </w:rPr>
              <w:br w:type="textWrapping"/>
            </w:r>
            <w:r>
              <w:rPr>
                <w:rFonts w:hint="eastAsia" w:ascii="宋体" w:hAnsi="宋体" w:eastAsia="宋体" w:cs="宋体"/>
                <w:sz w:val="22"/>
                <w:szCs w:val="22"/>
                <w:lang w:val="en-US" w:eastAsia="zh-CN"/>
              </w:rPr>
              <w:t>5. 故障响应：1小时内响应，4小时内修复；若8小时内无法修复，应无偿提供临时替代方案确保采购人业务不中断。</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485"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36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保密义务</w:t>
            </w:r>
          </w:p>
        </w:tc>
        <w:tc>
          <w:tcPr>
            <w:tcW w:w="9195"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spacing w:line="36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围供应商在项目实施过程中接触到的所有医院数据及信息，仅限用于本项目，不得挪作他用或向任何第三方泄露，违反保密义务的承担全部损失及法律责任。</w:t>
            </w:r>
          </w:p>
        </w:tc>
      </w:tr>
      <w:bookmarkEnd w:id="1"/>
    </w:tbl>
    <w:p>
      <w:pPr>
        <w:tabs>
          <w:tab w:val="left" w:pos="360"/>
        </w:tabs>
        <w:spacing w:line="460" w:lineRule="exact"/>
        <w:outlineLvl w:val="9"/>
        <w:rPr>
          <w:rFonts w:hint="eastAsia" w:ascii="宋体" w:hAnsi="宋体" w:eastAsia="宋体" w:cs="宋体"/>
          <w:b/>
          <w:sz w:val="22"/>
          <w:szCs w:val="22"/>
          <w:lang w:val="en-US" w:eastAsia="zh-CN"/>
        </w:rPr>
      </w:pPr>
    </w:p>
    <w:p>
      <w:pPr>
        <w:pStyle w:val="20"/>
        <w:rPr>
          <w:rFonts w:hint="eastAsia"/>
          <w:lang w:val="en-US" w:eastAsia="zh-CN"/>
        </w:rPr>
      </w:pPr>
    </w:p>
    <w:p>
      <w:pPr>
        <w:keepNext w:val="0"/>
        <w:keepLines w:val="0"/>
        <w:pageBreakBefore w:val="0"/>
        <w:kinsoku/>
        <w:wordWrap/>
        <w:topLinePunct w:val="0"/>
        <w:autoSpaceDE/>
        <w:autoSpaceDN/>
        <w:bidi w:val="0"/>
        <w:adjustRightInd/>
        <w:snapToGrid/>
        <w:spacing w:line="360" w:lineRule="auto"/>
        <w:rPr>
          <w:rFonts w:hint="eastAsia" w:ascii="宋体" w:hAnsi="宋体" w:eastAsia="宋体" w:cs="黑体"/>
          <w:b/>
          <w:bCs/>
          <w:sz w:val="28"/>
          <w:szCs w:val="28"/>
          <w:lang w:val="en-US" w:eastAsia="zh-CN"/>
        </w:rPr>
      </w:pPr>
      <w:bookmarkStart w:id="2" w:name="OLE_LINK2"/>
      <w:r>
        <w:rPr>
          <w:rFonts w:hint="eastAsia" w:ascii="宋体" w:hAnsi="宋体" w:eastAsia="宋体" w:cs="黑体"/>
          <w:b/>
          <w:bCs/>
          <w:kern w:val="2"/>
          <w:sz w:val="28"/>
          <w:szCs w:val="28"/>
          <w:lang w:val="en-US" w:eastAsia="zh-CN" w:bidi="ar-SA"/>
        </w:rPr>
        <w:t>六、</w:t>
      </w:r>
      <w:r>
        <w:rPr>
          <w:rFonts w:hint="eastAsia" w:ascii="宋体" w:hAnsi="宋体" w:eastAsia="宋体" w:cs="黑体"/>
          <w:b/>
          <w:bCs/>
          <w:sz w:val="28"/>
          <w:szCs w:val="28"/>
          <w:lang w:val="en-US" w:eastAsia="zh-CN"/>
        </w:rPr>
        <w:t>定标方法</w:t>
      </w:r>
    </w:p>
    <w:p>
      <w:pPr>
        <w:pStyle w:val="6"/>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1、组织院内开标会议，被遴选的</w:t>
      </w:r>
      <w:r>
        <w:rPr>
          <w:rFonts w:hint="eastAsia" w:ascii="宋体" w:hAnsi="宋体" w:cs="宋体"/>
          <w:sz w:val="24"/>
          <w:szCs w:val="24"/>
          <w:lang w:val="en-US" w:eastAsia="zh-CN"/>
        </w:rPr>
        <w:t>响应</w:t>
      </w:r>
      <w:r>
        <w:rPr>
          <w:rFonts w:hint="eastAsia" w:ascii="宋体" w:hAnsi="宋体" w:eastAsia="宋体" w:cs="宋体"/>
          <w:sz w:val="24"/>
          <w:szCs w:val="24"/>
          <w:lang w:val="en-US" w:eastAsia="zh-CN"/>
        </w:rPr>
        <w:t>供应商数量原则上不得少于三家，</w:t>
      </w:r>
      <w:r>
        <w:rPr>
          <w:rFonts w:hint="eastAsia" w:ascii="宋体" w:hAnsi="宋体" w:cs="宋体"/>
          <w:sz w:val="24"/>
          <w:szCs w:val="24"/>
          <w:lang w:val="en-US" w:eastAsia="zh-CN"/>
        </w:rPr>
        <w:t>遴选</w:t>
      </w:r>
      <w:r>
        <w:rPr>
          <w:rFonts w:hint="eastAsia" w:ascii="宋体" w:hAnsi="宋体" w:eastAsia="宋体" w:cs="宋体"/>
          <w:sz w:val="24"/>
          <w:szCs w:val="24"/>
          <w:lang w:val="en-US" w:eastAsia="zh-CN"/>
        </w:rPr>
        <w:t>过程中符合要求的</w:t>
      </w:r>
      <w:r>
        <w:rPr>
          <w:rFonts w:hint="eastAsia" w:ascii="宋体" w:hAnsi="宋体" w:cs="宋体"/>
          <w:sz w:val="24"/>
          <w:szCs w:val="24"/>
          <w:lang w:val="en-US" w:eastAsia="zh-CN"/>
        </w:rPr>
        <w:t>响应</w:t>
      </w:r>
      <w:r>
        <w:rPr>
          <w:rFonts w:hint="eastAsia" w:ascii="宋体" w:hAnsi="宋体" w:eastAsia="宋体" w:cs="宋体"/>
          <w:sz w:val="24"/>
          <w:szCs w:val="24"/>
          <w:lang w:val="en-US" w:eastAsia="zh-CN"/>
        </w:rPr>
        <w:t>供应商如果只有2家，现场</w:t>
      </w:r>
      <w:r>
        <w:rPr>
          <w:rFonts w:hint="eastAsia" w:ascii="宋体" w:hAnsi="宋体" w:cs="宋体"/>
          <w:sz w:val="24"/>
          <w:szCs w:val="24"/>
          <w:lang w:val="en-US" w:eastAsia="zh-CN"/>
        </w:rPr>
        <w:t>评审小组</w:t>
      </w:r>
      <w:r>
        <w:rPr>
          <w:rFonts w:hint="eastAsia" w:ascii="宋体" w:hAnsi="宋体" w:eastAsia="宋体" w:cs="宋体"/>
          <w:sz w:val="24"/>
          <w:szCs w:val="24"/>
          <w:lang w:val="en-US" w:eastAsia="zh-CN"/>
        </w:rPr>
        <w:t>论证同意后可以继续进行，要求</w:t>
      </w:r>
      <w:r>
        <w:rPr>
          <w:rFonts w:hint="eastAsia" w:ascii="宋体" w:hAnsi="宋体" w:cs="宋体"/>
          <w:sz w:val="24"/>
          <w:szCs w:val="24"/>
          <w:lang w:val="en-US" w:eastAsia="zh-CN"/>
        </w:rPr>
        <w:t>响应</w:t>
      </w:r>
      <w:r>
        <w:rPr>
          <w:rFonts w:hint="eastAsia" w:ascii="宋体" w:hAnsi="宋体" w:eastAsia="宋体" w:cs="宋体"/>
          <w:sz w:val="24"/>
          <w:szCs w:val="24"/>
          <w:lang w:val="en-US" w:eastAsia="zh-CN"/>
        </w:rPr>
        <w:t>供应商一次性报价；响应供应商不足 2 家的，终止遴选并重新组织，或经院方批准采用其它采购方式。</w:t>
      </w:r>
    </w:p>
    <w:p>
      <w:pPr>
        <w:pStyle w:val="6"/>
        <w:numPr>
          <w:ilvl w:val="0"/>
          <w:numId w:val="0"/>
        </w:numPr>
        <w:spacing w:line="360" w:lineRule="auto"/>
        <w:rPr>
          <w:rFonts w:hint="eastAsia" w:ascii="宋体" w:hAnsi="宋体" w:eastAsia="宋体" w:cs="宋体"/>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、确定</w:t>
      </w:r>
      <w:r>
        <w:rPr>
          <w:rFonts w:hint="eastAsia" w:ascii="宋体" w:hAnsi="宋体" w:cs="宋体"/>
          <w:sz w:val="24"/>
          <w:szCs w:val="24"/>
          <w:lang w:val="en-US" w:eastAsia="zh-CN"/>
        </w:rPr>
        <w:t>入围</w:t>
      </w:r>
      <w:r>
        <w:rPr>
          <w:rFonts w:hint="eastAsia" w:ascii="宋体" w:hAnsi="宋体" w:eastAsia="宋体" w:cs="宋体"/>
          <w:sz w:val="24"/>
          <w:szCs w:val="24"/>
        </w:rPr>
        <w:t>候选人</w:t>
      </w:r>
    </w:p>
    <w:p>
      <w:pPr>
        <w:pStyle w:val="6"/>
        <w:numPr>
          <w:ilvl w:val="0"/>
          <w:numId w:val="0"/>
        </w:num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.1由</w:t>
      </w:r>
      <w:r>
        <w:rPr>
          <w:rFonts w:hint="eastAsia" w:ascii="宋体" w:hAnsi="宋体" w:cs="宋体"/>
          <w:sz w:val="24"/>
          <w:szCs w:val="24"/>
          <w:lang w:val="en-US" w:eastAsia="zh-CN"/>
        </w:rPr>
        <w:t>评审小组</w:t>
      </w:r>
      <w:r>
        <w:rPr>
          <w:rFonts w:hint="eastAsia" w:ascii="宋体" w:hAnsi="宋体" w:eastAsia="宋体" w:cs="宋体"/>
          <w:sz w:val="24"/>
          <w:szCs w:val="24"/>
        </w:rPr>
        <w:t>确定</w:t>
      </w:r>
      <w:r>
        <w:rPr>
          <w:rFonts w:hint="eastAsia" w:ascii="宋体" w:hAnsi="宋体" w:cs="宋体"/>
          <w:sz w:val="24"/>
          <w:szCs w:val="24"/>
          <w:lang w:val="en-US" w:eastAsia="zh-CN"/>
        </w:rPr>
        <w:t>入围</w:t>
      </w:r>
      <w:r>
        <w:rPr>
          <w:rFonts w:hint="eastAsia" w:ascii="宋体" w:hAnsi="宋体" w:eastAsia="宋体" w:cs="宋体"/>
          <w:sz w:val="24"/>
          <w:szCs w:val="24"/>
        </w:rPr>
        <w:t>候选人。</w:t>
      </w:r>
    </w:p>
    <w:p>
      <w:pPr>
        <w:pStyle w:val="6"/>
        <w:numPr>
          <w:ilvl w:val="0"/>
          <w:numId w:val="0"/>
        </w:num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.2</w:t>
      </w:r>
      <w:r>
        <w:rPr>
          <w:rFonts w:hint="eastAsia" w:ascii="宋体" w:hAnsi="宋体" w:cs="宋体"/>
          <w:sz w:val="24"/>
          <w:szCs w:val="24"/>
          <w:lang w:val="en-US" w:eastAsia="zh-CN"/>
        </w:rPr>
        <w:t>评审小组</w:t>
      </w:r>
      <w:r>
        <w:rPr>
          <w:rFonts w:hint="eastAsia" w:ascii="宋体" w:hAnsi="宋体" w:eastAsia="宋体" w:cs="宋体"/>
          <w:sz w:val="24"/>
          <w:szCs w:val="24"/>
        </w:rPr>
        <w:t>依据法律、法规及</w:t>
      </w:r>
      <w:r>
        <w:rPr>
          <w:rFonts w:hint="eastAsia" w:ascii="宋体" w:hAnsi="宋体" w:cs="宋体"/>
          <w:sz w:val="24"/>
          <w:szCs w:val="24"/>
          <w:lang w:val="en-US" w:eastAsia="zh-CN"/>
        </w:rPr>
        <w:t>遴选</w:t>
      </w:r>
      <w:r>
        <w:rPr>
          <w:rFonts w:hint="eastAsia" w:ascii="宋体" w:hAnsi="宋体" w:eastAsia="宋体" w:cs="宋体"/>
          <w:sz w:val="24"/>
          <w:szCs w:val="24"/>
        </w:rPr>
        <w:t>文件有关规定按评审后得分（即技术分与商务分之和）由高到低顺序排序，得分前二名的</w:t>
      </w:r>
      <w:r>
        <w:rPr>
          <w:rFonts w:hint="eastAsia" w:ascii="宋体" w:hAnsi="宋体" w:cs="宋体"/>
          <w:sz w:val="24"/>
          <w:szCs w:val="24"/>
          <w:lang w:val="en-US" w:eastAsia="zh-CN"/>
        </w:rPr>
        <w:t>响应供应商</w:t>
      </w:r>
      <w:r>
        <w:rPr>
          <w:rFonts w:hint="eastAsia" w:ascii="宋体" w:hAnsi="宋体" w:eastAsia="宋体" w:cs="宋体"/>
          <w:sz w:val="24"/>
          <w:szCs w:val="24"/>
        </w:rPr>
        <w:t>确定为该项目的第一和第二</w:t>
      </w:r>
      <w:r>
        <w:rPr>
          <w:rFonts w:hint="eastAsia" w:ascii="宋体" w:hAnsi="宋体" w:cs="宋体"/>
          <w:sz w:val="24"/>
          <w:szCs w:val="24"/>
          <w:lang w:val="en-US" w:eastAsia="zh-CN"/>
        </w:rPr>
        <w:t>入围</w:t>
      </w:r>
      <w:r>
        <w:rPr>
          <w:rFonts w:hint="eastAsia" w:ascii="宋体" w:hAnsi="宋体" w:eastAsia="宋体" w:cs="宋体"/>
          <w:sz w:val="24"/>
          <w:szCs w:val="24"/>
        </w:rPr>
        <w:t>标候选人（得分相同报价低的排序第一；得分且报价相同的，技术指标优的排序第一）向</w:t>
      </w:r>
      <w:r>
        <w:rPr>
          <w:rFonts w:hint="eastAsia" w:ascii="宋体" w:hAnsi="宋体" w:cs="宋体"/>
          <w:sz w:val="24"/>
          <w:szCs w:val="24"/>
          <w:lang w:val="en-US" w:eastAsia="zh-CN"/>
        </w:rPr>
        <w:t>遴选</w:t>
      </w:r>
      <w:r>
        <w:rPr>
          <w:rFonts w:hint="eastAsia" w:ascii="宋体" w:hAnsi="宋体" w:eastAsia="宋体" w:cs="宋体"/>
          <w:sz w:val="24"/>
          <w:szCs w:val="24"/>
        </w:rPr>
        <w:t>人推荐。</w:t>
      </w:r>
    </w:p>
    <w:p>
      <w:pPr>
        <w:pStyle w:val="6"/>
        <w:numPr>
          <w:ilvl w:val="0"/>
          <w:numId w:val="0"/>
        </w:numPr>
        <w:spacing w:line="360" w:lineRule="auto"/>
        <w:rPr>
          <w:rFonts w:hint="default" w:ascii="宋体" w:hAnsi="宋体" w:eastAsia="宋体" w:cs="宋体"/>
          <w:sz w:val="24"/>
          <w:szCs w:val="24"/>
          <w:lang w:val="en-US" w:eastAsia="zh-CN"/>
        </w:rPr>
      </w:pPr>
      <w:r>
        <w:rPr>
          <w:rFonts w:hint="eastAsia" w:ascii="宋体" w:hAnsi="宋体" w:cs="宋体"/>
          <w:sz w:val="24"/>
          <w:szCs w:val="24"/>
          <w:lang w:val="en-US" w:eastAsia="zh-CN"/>
        </w:rPr>
        <w:t>3</w:t>
      </w:r>
      <w:r>
        <w:rPr>
          <w:rFonts w:hint="eastAsia" w:ascii="宋体" w:hAnsi="宋体" w:eastAsia="宋体" w:cs="宋体"/>
          <w:sz w:val="24"/>
          <w:szCs w:val="24"/>
        </w:rPr>
        <w:t>、确定</w:t>
      </w:r>
      <w:r>
        <w:rPr>
          <w:rFonts w:hint="eastAsia" w:ascii="宋体" w:hAnsi="宋体" w:cs="宋体"/>
          <w:sz w:val="24"/>
          <w:szCs w:val="24"/>
          <w:lang w:val="en-US" w:eastAsia="zh-CN"/>
        </w:rPr>
        <w:t>入围供应商</w:t>
      </w:r>
    </w:p>
    <w:p>
      <w:pPr>
        <w:pStyle w:val="6"/>
        <w:numPr>
          <w:ilvl w:val="0"/>
          <w:numId w:val="0"/>
        </w:num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.1</w:t>
      </w:r>
      <w:r>
        <w:rPr>
          <w:rFonts w:hint="eastAsia" w:ascii="宋体" w:hAnsi="宋体" w:cs="宋体"/>
          <w:sz w:val="24"/>
          <w:szCs w:val="24"/>
          <w:lang w:val="en-US" w:eastAsia="zh-CN"/>
        </w:rPr>
        <w:t>遴选</w:t>
      </w:r>
      <w:r>
        <w:rPr>
          <w:rFonts w:hint="eastAsia" w:ascii="宋体" w:hAnsi="宋体" w:eastAsia="宋体" w:cs="宋体"/>
          <w:sz w:val="24"/>
          <w:szCs w:val="24"/>
        </w:rPr>
        <w:t>人按照评</w:t>
      </w:r>
      <w:r>
        <w:rPr>
          <w:rFonts w:hint="eastAsia" w:ascii="宋体" w:hAnsi="宋体" w:cs="宋体"/>
          <w:sz w:val="24"/>
          <w:szCs w:val="24"/>
          <w:lang w:val="en-US" w:eastAsia="zh-CN"/>
        </w:rPr>
        <w:t>审</w:t>
      </w:r>
      <w:r>
        <w:rPr>
          <w:rFonts w:hint="eastAsia" w:ascii="宋体" w:hAnsi="宋体" w:eastAsia="宋体" w:cs="宋体"/>
          <w:sz w:val="24"/>
          <w:szCs w:val="24"/>
        </w:rPr>
        <w:t>报告中推荐的</w:t>
      </w:r>
      <w:r>
        <w:rPr>
          <w:rFonts w:hint="eastAsia" w:ascii="宋体" w:hAnsi="宋体" w:cs="宋体"/>
          <w:sz w:val="24"/>
          <w:szCs w:val="24"/>
          <w:lang w:val="en-US" w:eastAsia="zh-CN"/>
        </w:rPr>
        <w:t>入围</w:t>
      </w:r>
      <w:r>
        <w:rPr>
          <w:rFonts w:hint="eastAsia" w:ascii="宋体" w:hAnsi="宋体" w:eastAsia="宋体" w:cs="宋体"/>
          <w:sz w:val="24"/>
          <w:szCs w:val="24"/>
        </w:rPr>
        <w:t>候选</w:t>
      </w:r>
      <w:r>
        <w:rPr>
          <w:rFonts w:hint="eastAsia" w:ascii="宋体" w:hAnsi="宋体" w:cs="宋体"/>
          <w:sz w:val="24"/>
          <w:szCs w:val="24"/>
          <w:lang w:val="en-US" w:eastAsia="zh-CN"/>
        </w:rPr>
        <w:t>人</w:t>
      </w:r>
      <w:r>
        <w:rPr>
          <w:rFonts w:hint="eastAsia" w:ascii="宋体" w:hAnsi="宋体" w:eastAsia="宋体" w:cs="宋体"/>
          <w:sz w:val="24"/>
          <w:szCs w:val="24"/>
        </w:rPr>
        <w:t>顺序确定</w:t>
      </w:r>
      <w:r>
        <w:rPr>
          <w:rFonts w:hint="eastAsia" w:ascii="宋体" w:hAnsi="宋体" w:cs="宋体"/>
          <w:sz w:val="24"/>
          <w:szCs w:val="24"/>
          <w:lang w:val="en-US" w:eastAsia="zh-CN"/>
        </w:rPr>
        <w:t>入围供应商</w:t>
      </w:r>
      <w:r>
        <w:rPr>
          <w:rFonts w:hint="eastAsia" w:ascii="宋体" w:hAnsi="宋体" w:eastAsia="宋体" w:cs="宋体"/>
          <w:sz w:val="24"/>
          <w:szCs w:val="24"/>
        </w:rPr>
        <w:t>；也可以事先授权</w:t>
      </w:r>
      <w:r>
        <w:rPr>
          <w:rFonts w:hint="eastAsia" w:ascii="宋体" w:hAnsi="宋体" w:cs="宋体"/>
          <w:sz w:val="24"/>
          <w:szCs w:val="24"/>
          <w:lang w:val="en-US" w:eastAsia="zh-CN"/>
        </w:rPr>
        <w:t>评审小组</w:t>
      </w:r>
      <w:r>
        <w:rPr>
          <w:rFonts w:hint="eastAsia" w:ascii="宋体" w:hAnsi="宋体" w:eastAsia="宋体" w:cs="宋体"/>
          <w:sz w:val="24"/>
          <w:szCs w:val="24"/>
        </w:rPr>
        <w:t>按照推荐的</w:t>
      </w:r>
      <w:r>
        <w:rPr>
          <w:rFonts w:hint="eastAsia" w:ascii="宋体" w:hAnsi="宋体" w:cs="宋体"/>
          <w:sz w:val="24"/>
          <w:szCs w:val="24"/>
          <w:lang w:val="en-US" w:eastAsia="zh-CN"/>
        </w:rPr>
        <w:t>入围</w:t>
      </w:r>
      <w:r>
        <w:rPr>
          <w:rFonts w:hint="eastAsia" w:ascii="宋体" w:hAnsi="宋体" w:eastAsia="宋体" w:cs="宋体"/>
          <w:sz w:val="24"/>
          <w:szCs w:val="24"/>
        </w:rPr>
        <w:t>候选</w:t>
      </w:r>
      <w:r>
        <w:rPr>
          <w:rFonts w:hint="eastAsia" w:ascii="宋体" w:hAnsi="宋体" w:cs="宋体"/>
          <w:sz w:val="24"/>
          <w:szCs w:val="24"/>
          <w:lang w:val="en-US" w:eastAsia="zh-CN"/>
        </w:rPr>
        <w:t>人</w:t>
      </w:r>
      <w:r>
        <w:rPr>
          <w:rFonts w:hint="eastAsia" w:ascii="宋体" w:hAnsi="宋体" w:eastAsia="宋体" w:cs="宋体"/>
          <w:sz w:val="24"/>
          <w:szCs w:val="24"/>
        </w:rPr>
        <w:t>顺序直接确定</w:t>
      </w:r>
      <w:r>
        <w:rPr>
          <w:rFonts w:hint="eastAsia" w:ascii="宋体" w:hAnsi="宋体" w:cs="宋体"/>
          <w:sz w:val="24"/>
          <w:szCs w:val="24"/>
          <w:lang w:val="en-US" w:eastAsia="zh-CN"/>
        </w:rPr>
        <w:t>入围供应商</w:t>
      </w:r>
      <w:r>
        <w:rPr>
          <w:rFonts w:hint="eastAsia" w:ascii="宋体" w:hAnsi="宋体" w:eastAsia="宋体" w:cs="宋体"/>
          <w:sz w:val="24"/>
          <w:szCs w:val="24"/>
        </w:rPr>
        <w:t>。</w:t>
      </w:r>
      <w:r>
        <w:rPr>
          <w:rFonts w:hint="eastAsia" w:ascii="宋体" w:hAnsi="宋体" w:cs="宋体"/>
          <w:sz w:val="24"/>
          <w:szCs w:val="24"/>
          <w:lang w:val="en-US" w:eastAsia="zh-CN"/>
        </w:rPr>
        <w:t>入围</w:t>
      </w:r>
      <w:r>
        <w:rPr>
          <w:rFonts w:hint="eastAsia" w:ascii="宋体" w:hAnsi="宋体" w:eastAsia="宋体" w:cs="宋体"/>
          <w:sz w:val="24"/>
          <w:szCs w:val="24"/>
        </w:rPr>
        <w:t>候选人并列的，采取随机抽取的方式确定。</w:t>
      </w:r>
    </w:p>
    <w:p>
      <w:pPr>
        <w:pStyle w:val="6"/>
        <w:numPr>
          <w:ilvl w:val="0"/>
          <w:numId w:val="0"/>
        </w:num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.2如</w:t>
      </w:r>
      <w:r>
        <w:rPr>
          <w:rFonts w:hint="eastAsia" w:ascii="宋体" w:hAnsi="宋体" w:cs="宋体"/>
          <w:sz w:val="24"/>
          <w:szCs w:val="24"/>
          <w:lang w:val="en-US" w:eastAsia="zh-CN"/>
        </w:rPr>
        <w:t>入围供应商</w:t>
      </w:r>
      <w:r>
        <w:rPr>
          <w:rFonts w:hint="eastAsia" w:ascii="宋体" w:hAnsi="宋体" w:eastAsia="宋体" w:cs="宋体"/>
          <w:sz w:val="24"/>
          <w:szCs w:val="24"/>
        </w:rPr>
        <w:t>放弃</w:t>
      </w:r>
      <w:r>
        <w:rPr>
          <w:rFonts w:hint="eastAsia" w:ascii="宋体" w:hAnsi="宋体" w:cs="宋体"/>
          <w:sz w:val="24"/>
          <w:szCs w:val="24"/>
          <w:lang w:val="en-US" w:eastAsia="zh-CN"/>
        </w:rPr>
        <w:t>入围</w:t>
      </w:r>
      <w:r>
        <w:rPr>
          <w:rFonts w:hint="eastAsia" w:ascii="宋体" w:hAnsi="宋体" w:eastAsia="宋体" w:cs="宋体"/>
          <w:sz w:val="24"/>
          <w:szCs w:val="24"/>
        </w:rPr>
        <w:t>、或未能在规定时间内与</w:t>
      </w:r>
      <w:r>
        <w:rPr>
          <w:rFonts w:hint="eastAsia" w:ascii="宋体" w:hAnsi="宋体" w:cs="宋体"/>
          <w:sz w:val="24"/>
          <w:szCs w:val="24"/>
          <w:lang w:val="en-US" w:eastAsia="zh-CN"/>
        </w:rPr>
        <w:t>遴选</w:t>
      </w:r>
      <w:r>
        <w:rPr>
          <w:rFonts w:hint="eastAsia" w:ascii="宋体" w:hAnsi="宋体" w:eastAsia="宋体" w:cs="宋体"/>
          <w:sz w:val="24"/>
          <w:szCs w:val="24"/>
        </w:rPr>
        <w:t>单位签订合同的；或者经质疑，</w:t>
      </w:r>
      <w:r>
        <w:rPr>
          <w:rFonts w:hint="eastAsia" w:ascii="宋体" w:hAnsi="宋体" w:cs="宋体"/>
          <w:sz w:val="24"/>
          <w:szCs w:val="24"/>
          <w:lang w:val="en-US" w:eastAsia="zh-CN"/>
        </w:rPr>
        <w:t>遴选</w:t>
      </w:r>
      <w:r>
        <w:rPr>
          <w:rFonts w:hint="eastAsia" w:ascii="宋体" w:hAnsi="宋体" w:eastAsia="宋体" w:cs="宋体"/>
          <w:sz w:val="24"/>
          <w:szCs w:val="24"/>
        </w:rPr>
        <w:t>人审查后，确因排名第一的候选人在本次</w:t>
      </w:r>
      <w:r>
        <w:rPr>
          <w:rFonts w:hint="eastAsia" w:ascii="宋体" w:hAnsi="宋体" w:cs="宋体"/>
          <w:sz w:val="24"/>
          <w:szCs w:val="24"/>
          <w:lang w:val="en-US" w:eastAsia="zh-CN"/>
        </w:rPr>
        <w:t>遴选</w:t>
      </w:r>
      <w:r>
        <w:rPr>
          <w:rFonts w:hint="eastAsia" w:ascii="宋体" w:hAnsi="宋体" w:eastAsia="宋体" w:cs="宋体"/>
          <w:sz w:val="24"/>
          <w:szCs w:val="24"/>
        </w:rPr>
        <w:t>活动中存在违法违规行为或其他原因使质疑成立的，</w:t>
      </w:r>
      <w:r>
        <w:rPr>
          <w:rFonts w:hint="eastAsia" w:ascii="宋体" w:hAnsi="宋体" w:cs="宋体"/>
          <w:sz w:val="24"/>
          <w:szCs w:val="24"/>
          <w:lang w:val="en-US" w:eastAsia="zh-CN"/>
        </w:rPr>
        <w:t>遴选</w:t>
      </w:r>
      <w:r>
        <w:rPr>
          <w:rFonts w:hint="eastAsia" w:ascii="宋体" w:hAnsi="宋体" w:eastAsia="宋体" w:cs="宋体"/>
          <w:sz w:val="24"/>
          <w:szCs w:val="24"/>
        </w:rPr>
        <w:t>人可以视情况直接确定排名第二的候选人为</w:t>
      </w:r>
      <w:r>
        <w:rPr>
          <w:rFonts w:hint="eastAsia" w:ascii="宋体" w:hAnsi="宋体" w:cs="宋体"/>
          <w:sz w:val="24"/>
          <w:szCs w:val="24"/>
          <w:lang w:val="en-US" w:eastAsia="zh-CN"/>
        </w:rPr>
        <w:t>入围供应商</w:t>
      </w:r>
      <w:r>
        <w:rPr>
          <w:rFonts w:hint="eastAsia" w:ascii="宋体" w:hAnsi="宋体" w:eastAsia="宋体" w:cs="宋体"/>
          <w:sz w:val="24"/>
          <w:szCs w:val="24"/>
        </w:rPr>
        <w:t>或重新组织</w:t>
      </w:r>
      <w:r>
        <w:rPr>
          <w:rFonts w:hint="eastAsia" w:ascii="宋体" w:hAnsi="宋体" w:cs="宋体"/>
          <w:sz w:val="24"/>
          <w:szCs w:val="24"/>
          <w:lang w:val="en-US" w:eastAsia="zh-CN"/>
        </w:rPr>
        <w:t>遴选</w:t>
      </w:r>
      <w:r>
        <w:rPr>
          <w:rFonts w:hint="eastAsia" w:ascii="宋体" w:hAnsi="宋体" w:eastAsia="宋体" w:cs="宋体"/>
          <w:sz w:val="24"/>
          <w:szCs w:val="24"/>
        </w:rPr>
        <w:t>。</w:t>
      </w:r>
    </w:p>
    <w:p>
      <w:pPr>
        <w:pStyle w:val="6"/>
        <w:numPr>
          <w:ilvl w:val="0"/>
          <w:numId w:val="1"/>
        </w:numPr>
        <w:spacing w:line="360" w:lineRule="auto"/>
        <w:ind w:firstLine="480" w:firstLineChars="200"/>
        <w:rPr>
          <w:rFonts w:hint="eastAsia"/>
          <w:b/>
          <w:bCs/>
          <w:sz w:val="28"/>
          <w:szCs w:val="28"/>
        </w:rPr>
      </w:pPr>
      <w:r>
        <w:rPr>
          <w:rFonts w:hint="eastAsia" w:ascii="宋体" w:hAnsi="宋体" w:cs="宋体"/>
          <w:sz w:val="24"/>
          <w:szCs w:val="24"/>
          <w:lang w:val="en-US" w:eastAsia="zh-CN"/>
        </w:rPr>
        <w:t>入围供应商</w:t>
      </w:r>
      <w:r>
        <w:rPr>
          <w:rFonts w:hint="eastAsia" w:ascii="宋体" w:hAnsi="宋体" w:eastAsia="宋体" w:cs="宋体"/>
          <w:sz w:val="24"/>
          <w:szCs w:val="24"/>
        </w:rPr>
        <w:t>确定后，</w:t>
      </w:r>
      <w:r>
        <w:rPr>
          <w:rFonts w:hint="eastAsia" w:ascii="宋体" w:hAnsi="宋体" w:cs="宋体"/>
          <w:sz w:val="24"/>
          <w:szCs w:val="24"/>
          <w:lang w:val="en-US" w:eastAsia="zh-CN"/>
        </w:rPr>
        <w:t>遴选</w:t>
      </w:r>
      <w:r>
        <w:rPr>
          <w:rFonts w:hint="eastAsia" w:ascii="宋体" w:hAnsi="宋体" w:eastAsia="宋体" w:cs="宋体"/>
          <w:sz w:val="24"/>
          <w:szCs w:val="24"/>
        </w:rPr>
        <w:t>人将在温州市中医院官网公告</w:t>
      </w:r>
      <w:r>
        <w:rPr>
          <w:rFonts w:hint="eastAsia" w:ascii="宋体" w:hAnsi="宋体" w:cs="宋体"/>
          <w:sz w:val="24"/>
          <w:szCs w:val="24"/>
          <w:lang w:val="en-US" w:eastAsia="zh-CN"/>
        </w:rPr>
        <w:t>入围</w:t>
      </w:r>
      <w:r>
        <w:rPr>
          <w:rFonts w:hint="eastAsia" w:ascii="宋体" w:hAnsi="宋体" w:eastAsia="宋体" w:cs="宋体"/>
          <w:sz w:val="24"/>
          <w:szCs w:val="24"/>
        </w:rPr>
        <w:t>结果，</w:t>
      </w:r>
      <w:r>
        <w:rPr>
          <w:rFonts w:hint="eastAsia" w:ascii="宋体" w:hAnsi="宋体" w:cs="宋体"/>
          <w:sz w:val="24"/>
          <w:szCs w:val="24"/>
          <w:lang w:val="en-US" w:eastAsia="zh-CN"/>
        </w:rPr>
        <w:t>遴选</w:t>
      </w:r>
      <w:r>
        <w:rPr>
          <w:rFonts w:hint="eastAsia" w:ascii="宋体" w:hAnsi="宋体" w:eastAsia="宋体" w:cs="宋体"/>
          <w:sz w:val="24"/>
          <w:szCs w:val="24"/>
        </w:rPr>
        <w:t>人向</w:t>
      </w:r>
      <w:r>
        <w:rPr>
          <w:rFonts w:hint="eastAsia" w:ascii="宋体" w:hAnsi="宋体" w:cs="宋体"/>
          <w:sz w:val="24"/>
          <w:szCs w:val="24"/>
          <w:lang w:val="en-US" w:eastAsia="zh-CN"/>
        </w:rPr>
        <w:t>入围供应商</w:t>
      </w:r>
      <w:r>
        <w:rPr>
          <w:rFonts w:hint="eastAsia" w:ascii="宋体" w:hAnsi="宋体" w:eastAsia="宋体" w:cs="宋体"/>
          <w:sz w:val="24"/>
          <w:szCs w:val="24"/>
        </w:rPr>
        <w:t>发出</w:t>
      </w:r>
      <w:r>
        <w:rPr>
          <w:rFonts w:hint="eastAsia" w:ascii="宋体" w:hAnsi="宋体" w:cs="宋体"/>
          <w:sz w:val="24"/>
          <w:szCs w:val="24"/>
          <w:lang w:val="en-US" w:eastAsia="zh-CN"/>
        </w:rPr>
        <w:t>入围</w:t>
      </w:r>
      <w:r>
        <w:rPr>
          <w:rFonts w:hint="eastAsia" w:ascii="宋体" w:hAnsi="宋体" w:eastAsia="宋体" w:cs="宋体"/>
          <w:sz w:val="24"/>
          <w:szCs w:val="24"/>
        </w:rPr>
        <w:t>通知书。</w:t>
      </w:r>
      <w:r>
        <w:rPr>
          <w:rFonts w:hint="eastAsia" w:ascii="宋体" w:hAnsi="宋体" w:eastAsia="宋体" w:cs="宋体"/>
          <w:sz w:val="24"/>
          <w:szCs w:val="24"/>
        </w:rPr>
        <w:br w:type="textWrapping"/>
      </w:r>
      <w:bookmarkEnd w:id="2"/>
    </w:p>
    <w:p>
      <w:pPr>
        <w:pStyle w:val="6"/>
        <w:numPr>
          <w:numId w:val="0"/>
        </w:numPr>
        <w:spacing w:line="360" w:lineRule="auto"/>
        <w:rPr>
          <w:rFonts w:hint="eastAsia"/>
          <w:b/>
          <w:bCs/>
          <w:sz w:val="28"/>
          <w:szCs w:val="28"/>
        </w:rPr>
      </w:pPr>
      <w:r>
        <w:rPr>
          <w:rFonts w:hint="eastAsia"/>
          <w:b/>
          <w:bCs/>
          <w:sz w:val="28"/>
          <w:szCs w:val="28"/>
          <w:lang w:val="en-US" w:eastAsia="zh-CN"/>
        </w:rPr>
        <w:t>七</w:t>
      </w:r>
      <w:r>
        <w:rPr>
          <w:rFonts w:hint="eastAsia"/>
          <w:b/>
          <w:bCs/>
          <w:sz w:val="28"/>
          <w:szCs w:val="28"/>
        </w:rPr>
        <w:t>、评</w:t>
      </w:r>
      <w:r>
        <w:rPr>
          <w:rFonts w:hint="eastAsia"/>
          <w:b/>
          <w:bCs/>
          <w:sz w:val="28"/>
          <w:szCs w:val="28"/>
          <w:lang w:val="en-US" w:eastAsia="zh-CN"/>
        </w:rPr>
        <w:t>审</w:t>
      </w:r>
      <w:r>
        <w:rPr>
          <w:rFonts w:hint="eastAsia"/>
          <w:b/>
          <w:bCs/>
          <w:sz w:val="28"/>
          <w:szCs w:val="28"/>
        </w:rPr>
        <w:t>细则</w:t>
      </w:r>
    </w:p>
    <w:p>
      <w:pPr>
        <w:numPr>
          <w:ilvl w:val="0"/>
          <w:numId w:val="0"/>
        </w:numPr>
        <w:spacing w:line="360" w:lineRule="auto"/>
        <w:rPr>
          <w:rFonts w:hint="eastAsia" w:ascii="宋体" w:hAnsi="宋体" w:eastAsia="宋体" w:cs="宋体"/>
          <w:sz w:val="24"/>
          <w:szCs w:val="24"/>
        </w:rPr>
      </w:pPr>
      <w:r>
        <w:rPr>
          <w:rFonts w:hint="eastAsia" w:ascii="宋体" w:hAnsi="宋体" w:eastAsia="宋体" w:cs="宋体"/>
          <w:sz w:val="24"/>
          <w:szCs w:val="24"/>
        </w:rPr>
        <w:t>1、技术分的评定（</w:t>
      </w:r>
      <w:r>
        <w:rPr>
          <w:rFonts w:hint="eastAsia" w:ascii="宋体" w:hAnsi="宋体" w:cs="宋体"/>
          <w:sz w:val="24"/>
          <w:szCs w:val="24"/>
          <w:lang w:val="en-US" w:eastAsia="zh-CN"/>
        </w:rPr>
        <w:t>4</w:t>
      </w:r>
      <w:r>
        <w:rPr>
          <w:rFonts w:hint="eastAsia" w:ascii="宋体" w:hAnsi="宋体" w:eastAsia="宋体" w:cs="宋体"/>
          <w:sz w:val="24"/>
          <w:szCs w:val="24"/>
        </w:rPr>
        <w:t>0分)（权值</w:t>
      </w:r>
      <w:r>
        <w:rPr>
          <w:rFonts w:hint="eastAsia" w:ascii="宋体" w:hAnsi="宋体" w:cs="宋体"/>
          <w:sz w:val="24"/>
          <w:szCs w:val="24"/>
          <w:lang w:val="en-US" w:eastAsia="zh-CN"/>
        </w:rPr>
        <w:t>4</w:t>
      </w:r>
      <w:r>
        <w:rPr>
          <w:rFonts w:hint="eastAsia" w:ascii="宋体" w:hAnsi="宋体" w:eastAsia="宋体" w:cs="宋体"/>
          <w:sz w:val="24"/>
          <w:szCs w:val="24"/>
        </w:rPr>
        <w:t>0%）</w:t>
      </w:r>
    </w:p>
    <w:p>
      <w:pPr>
        <w:numPr>
          <w:ilvl w:val="0"/>
          <w:numId w:val="0"/>
        </w:num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评审小组</w:t>
      </w:r>
      <w:r>
        <w:rPr>
          <w:rFonts w:hint="eastAsia" w:ascii="宋体" w:hAnsi="宋体" w:eastAsia="宋体" w:cs="宋体"/>
          <w:sz w:val="24"/>
          <w:szCs w:val="24"/>
        </w:rPr>
        <w:t>按下列评分项目进行评判，每人一张评分计算票，并记名。</w:t>
      </w:r>
      <w:r>
        <w:rPr>
          <w:rFonts w:hint="eastAsia" w:ascii="宋体" w:hAnsi="宋体" w:cs="宋体"/>
          <w:sz w:val="24"/>
          <w:szCs w:val="24"/>
          <w:lang w:val="en-US" w:eastAsia="zh-CN"/>
        </w:rPr>
        <w:t>响应</w:t>
      </w:r>
      <w:r>
        <w:rPr>
          <w:rFonts w:hint="eastAsia" w:ascii="宋体" w:hAnsi="宋体" w:eastAsia="宋体" w:cs="宋体"/>
          <w:sz w:val="24"/>
          <w:szCs w:val="24"/>
        </w:rPr>
        <w:t>文件各项评分内容由</w:t>
      </w:r>
      <w:r>
        <w:rPr>
          <w:rFonts w:hint="eastAsia" w:ascii="宋体" w:hAnsi="宋体" w:cs="宋体"/>
          <w:sz w:val="24"/>
          <w:szCs w:val="24"/>
          <w:lang w:val="en-US" w:eastAsia="zh-CN"/>
        </w:rPr>
        <w:t>评审小组</w:t>
      </w:r>
      <w:r>
        <w:rPr>
          <w:rFonts w:hint="eastAsia" w:ascii="宋体" w:hAnsi="宋体" w:eastAsia="宋体" w:cs="宋体"/>
          <w:sz w:val="24"/>
          <w:szCs w:val="24"/>
        </w:rPr>
        <w:t>成员各自评分，如某张票的一个因素项目超过规定的范围，则该张票无效。各</w:t>
      </w:r>
      <w:r>
        <w:rPr>
          <w:rFonts w:hint="eastAsia" w:ascii="宋体" w:hAnsi="宋体" w:cs="宋体"/>
          <w:sz w:val="24"/>
          <w:szCs w:val="24"/>
          <w:lang w:val="en-US" w:eastAsia="zh-CN"/>
        </w:rPr>
        <w:t>评审小组</w:t>
      </w:r>
      <w:r>
        <w:rPr>
          <w:rFonts w:hint="eastAsia" w:ascii="宋体" w:hAnsi="宋体" w:eastAsia="宋体" w:cs="宋体"/>
          <w:sz w:val="24"/>
          <w:szCs w:val="24"/>
        </w:rPr>
        <w:t>成员对各</w:t>
      </w:r>
      <w:r>
        <w:rPr>
          <w:rFonts w:hint="eastAsia" w:ascii="宋体" w:hAnsi="宋体" w:cs="宋体"/>
          <w:sz w:val="24"/>
          <w:szCs w:val="24"/>
          <w:lang w:val="en-US" w:eastAsia="zh-CN"/>
        </w:rPr>
        <w:t>响应供应商</w:t>
      </w:r>
      <w:r>
        <w:rPr>
          <w:rFonts w:hint="eastAsia" w:ascii="宋体" w:hAnsi="宋体" w:eastAsia="宋体" w:cs="宋体"/>
          <w:sz w:val="24"/>
          <w:szCs w:val="24"/>
        </w:rPr>
        <w:t>的各项评分内容评分的算术平均值为各</w:t>
      </w:r>
      <w:r>
        <w:rPr>
          <w:rFonts w:hint="eastAsia" w:ascii="宋体" w:hAnsi="宋体" w:cs="宋体"/>
          <w:sz w:val="24"/>
          <w:szCs w:val="24"/>
          <w:lang w:val="en-US" w:eastAsia="zh-CN"/>
        </w:rPr>
        <w:t>响应供应商</w:t>
      </w:r>
      <w:r>
        <w:rPr>
          <w:rFonts w:hint="eastAsia" w:ascii="宋体" w:hAnsi="宋体" w:eastAsia="宋体" w:cs="宋体"/>
          <w:sz w:val="24"/>
          <w:szCs w:val="24"/>
        </w:rPr>
        <w:t>技术分得分（小数点后按四舍五入保留2位）。</w:t>
      </w:r>
    </w:p>
    <w:p>
      <w:pPr>
        <w:numPr>
          <w:ilvl w:val="0"/>
          <w:numId w:val="0"/>
        </w:numPr>
        <w:spacing w:line="360" w:lineRule="auto"/>
        <w:rPr>
          <w:rFonts w:hint="eastAsia" w:ascii="宋体" w:hAnsi="宋体" w:eastAsia="宋体" w:cs="宋体"/>
          <w:sz w:val="24"/>
          <w:szCs w:val="24"/>
        </w:rPr>
      </w:pPr>
      <w:r>
        <w:rPr>
          <w:rFonts w:hint="eastAsia" w:ascii="宋体" w:hAnsi="宋体" w:eastAsia="宋体" w:cs="宋体"/>
          <w:sz w:val="24"/>
          <w:szCs w:val="24"/>
        </w:rPr>
        <w:t>2、商务</w:t>
      </w:r>
      <w:r>
        <w:rPr>
          <w:rFonts w:hint="eastAsia" w:ascii="宋体" w:hAnsi="宋体" w:cs="宋体"/>
          <w:sz w:val="24"/>
          <w:szCs w:val="24"/>
          <w:lang w:val="en-US" w:eastAsia="zh-CN"/>
        </w:rPr>
        <w:t>分的评定</w:t>
      </w:r>
      <w:r>
        <w:rPr>
          <w:rFonts w:hint="eastAsia" w:ascii="宋体" w:hAnsi="宋体" w:eastAsia="宋体" w:cs="宋体"/>
          <w:sz w:val="24"/>
          <w:szCs w:val="24"/>
        </w:rPr>
        <w:t>（报价）</w:t>
      </w:r>
      <w:r>
        <w:rPr>
          <w:rFonts w:hint="eastAsia" w:ascii="宋体" w:hAnsi="宋体" w:cs="宋体"/>
          <w:sz w:val="24"/>
          <w:szCs w:val="24"/>
          <w:lang w:val="en-US" w:eastAsia="zh-CN"/>
        </w:rPr>
        <w:t>6</w:t>
      </w:r>
      <w:r>
        <w:rPr>
          <w:rFonts w:hint="eastAsia" w:ascii="宋体" w:hAnsi="宋体" w:eastAsia="宋体" w:cs="宋体"/>
          <w:sz w:val="24"/>
          <w:szCs w:val="24"/>
        </w:rPr>
        <w:t>0分（权值</w:t>
      </w:r>
      <w:r>
        <w:rPr>
          <w:rFonts w:hint="eastAsia" w:ascii="宋体" w:hAnsi="宋体" w:cs="宋体"/>
          <w:sz w:val="24"/>
          <w:szCs w:val="24"/>
          <w:lang w:val="en-US" w:eastAsia="zh-CN"/>
        </w:rPr>
        <w:t>6</w:t>
      </w:r>
      <w:r>
        <w:rPr>
          <w:rFonts w:hint="eastAsia" w:ascii="宋体" w:hAnsi="宋体" w:eastAsia="宋体" w:cs="宋体"/>
          <w:sz w:val="24"/>
          <w:szCs w:val="24"/>
        </w:rPr>
        <w:t>0%）</w:t>
      </w:r>
    </w:p>
    <w:p>
      <w:pPr>
        <w:numPr>
          <w:ilvl w:val="0"/>
          <w:numId w:val="0"/>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满足</w:t>
      </w:r>
      <w:r>
        <w:rPr>
          <w:rFonts w:hint="eastAsia" w:ascii="宋体" w:hAnsi="宋体" w:cs="宋体"/>
          <w:sz w:val="24"/>
          <w:szCs w:val="24"/>
          <w:lang w:val="en-US" w:eastAsia="zh-CN"/>
        </w:rPr>
        <w:t>遴选</w:t>
      </w:r>
      <w:r>
        <w:rPr>
          <w:rFonts w:hint="eastAsia" w:ascii="宋体" w:hAnsi="宋体" w:eastAsia="宋体" w:cs="宋体"/>
          <w:sz w:val="24"/>
          <w:szCs w:val="24"/>
        </w:rPr>
        <w:t>文件要求且报价最低的报价为评审基准价，其余</w:t>
      </w:r>
      <w:r>
        <w:rPr>
          <w:rFonts w:hint="eastAsia" w:ascii="宋体" w:hAnsi="宋体" w:cs="宋体"/>
          <w:sz w:val="24"/>
          <w:szCs w:val="24"/>
          <w:lang w:val="en-US" w:eastAsia="zh-CN"/>
        </w:rPr>
        <w:t>响应供应商</w:t>
      </w:r>
      <w:r>
        <w:rPr>
          <w:rFonts w:hint="eastAsia" w:ascii="宋体" w:hAnsi="宋体" w:eastAsia="宋体" w:cs="宋体"/>
          <w:sz w:val="24"/>
          <w:szCs w:val="24"/>
        </w:rPr>
        <w:t>报价与该基准价对比，计算出商务报价评分值（保留小数2位）：</w:t>
      </w:r>
    </w:p>
    <w:p>
      <w:pPr>
        <w:numPr>
          <w:ilvl w:val="0"/>
          <w:numId w:val="0"/>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1）有效</w:t>
      </w:r>
      <w:r>
        <w:rPr>
          <w:rFonts w:hint="eastAsia" w:ascii="宋体" w:hAnsi="宋体" w:cs="宋体"/>
          <w:sz w:val="24"/>
          <w:szCs w:val="24"/>
          <w:lang w:val="en-US" w:eastAsia="zh-CN"/>
        </w:rPr>
        <w:t>响应供应商</w:t>
      </w:r>
      <w:r>
        <w:rPr>
          <w:rFonts w:hint="eastAsia" w:ascii="宋体" w:hAnsi="宋体" w:eastAsia="宋体" w:cs="宋体"/>
          <w:sz w:val="24"/>
          <w:szCs w:val="24"/>
        </w:rPr>
        <w:t>的报价等于评审基准价时其报价分为满分</w:t>
      </w:r>
      <w:r>
        <w:rPr>
          <w:rFonts w:hint="eastAsia" w:ascii="宋体" w:hAnsi="宋体" w:cs="宋体"/>
          <w:sz w:val="24"/>
          <w:szCs w:val="24"/>
          <w:lang w:val="en-US" w:eastAsia="zh-CN"/>
        </w:rPr>
        <w:t>6</w:t>
      </w:r>
      <w:r>
        <w:rPr>
          <w:rFonts w:hint="eastAsia" w:ascii="宋体" w:hAnsi="宋体" w:eastAsia="宋体" w:cs="宋体"/>
          <w:sz w:val="24"/>
          <w:szCs w:val="24"/>
        </w:rPr>
        <w:t>0分；</w:t>
      </w:r>
    </w:p>
    <w:p>
      <w:pPr>
        <w:numPr>
          <w:ilvl w:val="0"/>
          <w:numId w:val="0"/>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2）其他</w:t>
      </w:r>
      <w:r>
        <w:rPr>
          <w:rFonts w:hint="eastAsia" w:ascii="宋体" w:hAnsi="宋体" w:cs="宋体"/>
          <w:sz w:val="24"/>
          <w:szCs w:val="24"/>
          <w:lang w:val="en-US" w:eastAsia="zh-CN"/>
        </w:rPr>
        <w:t>响应供应商</w:t>
      </w:r>
      <w:r>
        <w:rPr>
          <w:rFonts w:hint="eastAsia" w:ascii="宋体" w:hAnsi="宋体" w:eastAsia="宋体" w:cs="宋体"/>
          <w:sz w:val="24"/>
          <w:szCs w:val="24"/>
        </w:rPr>
        <w:t>的价格分按以下公式计算：</w:t>
      </w:r>
    </w:p>
    <w:p>
      <w:pPr>
        <w:numPr>
          <w:ilvl w:val="0"/>
          <w:numId w:val="0"/>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报价得分=（评</w:t>
      </w:r>
      <w:r>
        <w:rPr>
          <w:rFonts w:hint="eastAsia" w:ascii="宋体" w:hAnsi="宋体" w:cs="宋体"/>
          <w:sz w:val="24"/>
          <w:szCs w:val="24"/>
          <w:lang w:val="en-US" w:eastAsia="zh-CN"/>
        </w:rPr>
        <w:t>审</w:t>
      </w:r>
      <w:r>
        <w:rPr>
          <w:rFonts w:hint="eastAsia" w:ascii="宋体" w:hAnsi="宋体" w:eastAsia="宋体" w:cs="宋体"/>
          <w:sz w:val="24"/>
          <w:szCs w:val="24"/>
        </w:rPr>
        <w:t>基准价/</w:t>
      </w:r>
      <w:r>
        <w:rPr>
          <w:rFonts w:hint="eastAsia" w:ascii="宋体" w:hAnsi="宋体" w:cs="宋体"/>
          <w:sz w:val="24"/>
          <w:szCs w:val="24"/>
          <w:lang w:val="en-US" w:eastAsia="zh-CN"/>
        </w:rPr>
        <w:t>响应供应商</w:t>
      </w:r>
      <w:r>
        <w:rPr>
          <w:rFonts w:hint="eastAsia" w:ascii="宋体" w:hAnsi="宋体" w:eastAsia="宋体" w:cs="宋体"/>
          <w:sz w:val="24"/>
          <w:szCs w:val="24"/>
        </w:rPr>
        <w:t>报价）× 价格权值 ×100（保留小数2位）</w:t>
      </w:r>
    </w:p>
    <w:p>
      <w:pPr>
        <w:numPr>
          <w:ilvl w:val="0"/>
          <w:numId w:val="0"/>
        </w:numPr>
        <w:spacing w:line="360" w:lineRule="auto"/>
        <w:rPr>
          <w:rFonts w:hint="eastAsia" w:ascii="宋体" w:hAnsi="宋体" w:eastAsia="宋体" w:cs="宋体"/>
          <w:sz w:val="24"/>
          <w:szCs w:val="24"/>
        </w:rPr>
      </w:pPr>
      <w:r>
        <w:rPr>
          <w:rFonts w:hint="eastAsia" w:ascii="宋体" w:hAnsi="宋体" w:eastAsia="宋体" w:cs="宋体"/>
          <w:sz w:val="24"/>
          <w:szCs w:val="24"/>
        </w:rPr>
        <w:t>3、有效</w:t>
      </w:r>
      <w:r>
        <w:rPr>
          <w:rFonts w:hint="eastAsia" w:ascii="宋体" w:hAnsi="宋体" w:cs="宋体"/>
          <w:sz w:val="24"/>
          <w:szCs w:val="24"/>
          <w:lang w:val="en-US" w:eastAsia="zh-CN"/>
        </w:rPr>
        <w:t>响应供应商</w:t>
      </w:r>
      <w:r>
        <w:rPr>
          <w:rFonts w:hint="eastAsia" w:ascii="宋体" w:hAnsi="宋体" w:eastAsia="宋体" w:cs="宋体"/>
          <w:sz w:val="24"/>
          <w:szCs w:val="24"/>
        </w:rPr>
        <w:t>的综合得分为技术分和商务（报价）分的总和。</w:t>
      </w:r>
    </w:p>
    <w:p>
      <w:pPr>
        <w:numPr>
          <w:ilvl w:val="0"/>
          <w:numId w:val="0"/>
        </w:numPr>
        <w:spacing w:line="360" w:lineRule="auto"/>
        <w:rPr>
          <w:rFonts w:hint="eastAsia"/>
          <w:lang w:val="en-US" w:eastAsia="zh-CN"/>
        </w:rPr>
      </w:pPr>
      <w:r>
        <w:rPr>
          <w:rFonts w:hint="eastAsia" w:ascii="宋体" w:hAnsi="宋体" w:eastAsia="宋体" w:cs="宋体"/>
          <w:sz w:val="24"/>
          <w:szCs w:val="24"/>
        </w:rPr>
        <w:t>4、</w:t>
      </w:r>
      <w:r>
        <w:rPr>
          <w:rFonts w:hint="eastAsia" w:ascii="宋体" w:hAnsi="宋体" w:cs="宋体"/>
          <w:sz w:val="24"/>
          <w:szCs w:val="24"/>
          <w:lang w:val="en-US" w:eastAsia="zh-CN"/>
        </w:rPr>
        <w:t>评审小组</w:t>
      </w:r>
      <w:r>
        <w:rPr>
          <w:rFonts w:hint="eastAsia" w:ascii="宋体" w:hAnsi="宋体" w:eastAsia="宋体" w:cs="宋体"/>
          <w:sz w:val="24"/>
          <w:szCs w:val="24"/>
        </w:rPr>
        <w:t>认为</w:t>
      </w:r>
      <w:r>
        <w:rPr>
          <w:rFonts w:hint="eastAsia" w:ascii="宋体" w:hAnsi="宋体" w:cs="宋体"/>
          <w:sz w:val="24"/>
          <w:szCs w:val="24"/>
          <w:lang w:val="en-US" w:eastAsia="zh-CN"/>
        </w:rPr>
        <w:t>响应供应商</w:t>
      </w:r>
      <w:r>
        <w:rPr>
          <w:rFonts w:hint="eastAsia" w:ascii="宋体" w:hAnsi="宋体" w:eastAsia="宋体" w:cs="宋体"/>
          <w:sz w:val="24"/>
          <w:szCs w:val="24"/>
        </w:rPr>
        <w:t>的报价明显低于其他通过符合性审查</w:t>
      </w:r>
      <w:r>
        <w:rPr>
          <w:rFonts w:hint="eastAsia" w:ascii="宋体" w:hAnsi="宋体" w:cs="宋体"/>
          <w:sz w:val="24"/>
          <w:szCs w:val="24"/>
          <w:lang w:val="en-US" w:eastAsia="zh-CN"/>
        </w:rPr>
        <w:t>响应供应商</w:t>
      </w:r>
      <w:r>
        <w:rPr>
          <w:rFonts w:hint="eastAsia" w:ascii="宋体" w:hAnsi="宋体" w:eastAsia="宋体" w:cs="宋体"/>
          <w:sz w:val="24"/>
          <w:szCs w:val="24"/>
        </w:rPr>
        <w:t>的报价，有可能影响产品质量或者不能诚信履约的，应当要求其在</w:t>
      </w:r>
      <w:r>
        <w:rPr>
          <w:rFonts w:hint="eastAsia" w:ascii="宋体" w:hAnsi="宋体" w:cs="宋体"/>
          <w:sz w:val="24"/>
          <w:szCs w:val="24"/>
          <w:lang w:val="en-US" w:eastAsia="zh-CN"/>
        </w:rPr>
        <w:t>评审</w:t>
      </w:r>
      <w:r>
        <w:rPr>
          <w:rFonts w:hint="eastAsia" w:ascii="宋体" w:hAnsi="宋体" w:eastAsia="宋体" w:cs="宋体"/>
          <w:sz w:val="24"/>
          <w:szCs w:val="24"/>
        </w:rPr>
        <w:t>现场合理的时间内提供书面说明，必要时提交相关证明材料；</w:t>
      </w:r>
      <w:r>
        <w:rPr>
          <w:rFonts w:hint="eastAsia" w:ascii="宋体" w:hAnsi="宋体" w:cs="宋体"/>
          <w:sz w:val="24"/>
          <w:szCs w:val="24"/>
          <w:lang w:val="en-US" w:eastAsia="zh-CN"/>
        </w:rPr>
        <w:t>响应供应商</w:t>
      </w:r>
      <w:r>
        <w:rPr>
          <w:rFonts w:hint="eastAsia" w:ascii="宋体" w:hAnsi="宋体" w:eastAsia="宋体" w:cs="宋体"/>
          <w:sz w:val="24"/>
          <w:szCs w:val="24"/>
        </w:rPr>
        <w:t>不能证明其报价合理性的，</w:t>
      </w:r>
      <w:r>
        <w:rPr>
          <w:rFonts w:hint="eastAsia" w:ascii="宋体" w:hAnsi="宋体" w:cs="宋体"/>
          <w:sz w:val="24"/>
          <w:szCs w:val="24"/>
          <w:lang w:val="en-US" w:eastAsia="zh-CN"/>
        </w:rPr>
        <w:t>评审小组</w:t>
      </w:r>
      <w:r>
        <w:rPr>
          <w:rFonts w:hint="eastAsia" w:ascii="宋体" w:hAnsi="宋体" w:eastAsia="宋体" w:cs="宋体"/>
          <w:sz w:val="24"/>
          <w:szCs w:val="24"/>
        </w:rPr>
        <w:t>应当将其作为无效</w:t>
      </w:r>
      <w:r>
        <w:rPr>
          <w:rFonts w:hint="eastAsia" w:ascii="宋体" w:hAnsi="宋体" w:cs="宋体"/>
          <w:sz w:val="24"/>
          <w:szCs w:val="24"/>
          <w:lang w:val="en-US" w:eastAsia="zh-CN"/>
        </w:rPr>
        <w:t>响应</w:t>
      </w:r>
      <w:r>
        <w:rPr>
          <w:rFonts w:hint="eastAsia" w:ascii="宋体" w:hAnsi="宋体" w:eastAsia="宋体" w:cs="宋体"/>
          <w:sz w:val="24"/>
          <w:szCs w:val="24"/>
        </w:rPr>
        <w:t>处理。</w:t>
      </w:r>
    </w:p>
    <w:p>
      <w:pPr>
        <w:rPr>
          <w:rFonts w:hint="eastAsia"/>
          <w:lang w:val="en-US" w:eastAsia="zh-CN"/>
        </w:rPr>
      </w:pPr>
    </w:p>
    <w:p>
      <w:pPr>
        <w:rPr>
          <w:rFonts w:hint="eastAsia"/>
          <w:lang w:val="en-US" w:eastAsia="zh-CN"/>
        </w:rPr>
      </w:pPr>
    </w:p>
    <w:p>
      <w:pPr>
        <w:pStyle w:val="4"/>
        <w:spacing w:line="360" w:lineRule="auto"/>
        <w:rPr>
          <w:rFonts w:hint="default" w:eastAsia="宋体"/>
          <w:sz w:val="28"/>
          <w:szCs w:val="28"/>
          <w:lang w:val="en-US" w:eastAsia="zh-CN"/>
        </w:rPr>
      </w:pPr>
      <w:r>
        <w:rPr>
          <w:rFonts w:hint="eastAsia"/>
          <w:sz w:val="28"/>
          <w:szCs w:val="28"/>
          <w:lang w:val="en-US" w:eastAsia="zh-CN"/>
        </w:rPr>
        <w:t>八、附件</w:t>
      </w:r>
    </w:p>
    <w:p>
      <w:pPr>
        <w:spacing w:line="360" w:lineRule="auto"/>
        <w:rPr>
          <w:rFonts w:hint="eastAsia" w:ascii="宋体" w:hAnsi="宋体"/>
          <w:b/>
          <w:sz w:val="22"/>
          <w:szCs w:val="22"/>
        </w:rPr>
      </w:pPr>
      <w:r>
        <w:rPr>
          <w:rFonts w:hint="eastAsia" w:ascii="宋体" w:hAnsi="宋体"/>
          <w:b/>
          <w:sz w:val="22"/>
          <w:szCs w:val="22"/>
          <w:lang w:val="en-US" w:eastAsia="zh-CN"/>
        </w:rPr>
        <w:t>1、</w:t>
      </w:r>
      <w:r>
        <w:rPr>
          <w:rFonts w:hint="eastAsia" w:ascii="宋体" w:hAnsi="宋体"/>
          <w:b/>
          <w:sz w:val="22"/>
          <w:szCs w:val="22"/>
        </w:rPr>
        <w:t>技术</w:t>
      </w:r>
      <w:r>
        <w:rPr>
          <w:rFonts w:hint="eastAsia" w:ascii="宋体" w:hAnsi="宋体"/>
          <w:b/>
          <w:sz w:val="22"/>
          <w:szCs w:val="22"/>
          <w:lang w:val="en-US" w:eastAsia="zh-CN"/>
        </w:rPr>
        <w:t>评分：满分4</w:t>
      </w:r>
      <w:r>
        <w:rPr>
          <w:rFonts w:hint="eastAsia" w:ascii="宋体" w:hAnsi="宋体"/>
          <w:b/>
          <w:sz w:val="22"/>
          <w:szCs w:val="22"/>
        </w:rPr>
        <w:t>0分</w:t>
      </w:r>
    </w:p>
    <w:tbl>
      <w:tblPr>
        <w:tblStyle w:val="16"/>
        <w:tblW w:w="5316" w:type="pct"/>
        <w:tblInd w:w="-5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583"/>
        <w:gridCol w:w="905"/>
        <w:gridCol w:w="69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7" w:hRule="atLeast"/>
        </w:trPr>
        <w:tc>
          <w:tcPr>
            <w:tcW w:w="403" w:type="pct"/>
            <w:noWrap w:val="0"/>
            <w:vAlign w:val="center"/>
          </w:tcPr>
          <w:p>
            <w:pPr>
              <w:pStyle w:val="31"/>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序号</w:t>
            </w:r>
          </w:p>
        </w:tc>
        <w:tc>
          <w:tcPr>
            <w:tcW w:w="771" w:type="pct"/>
            <w:noWrap w:val="0"/>
            <w:vAlign w:val="center"/>
          </w:tcPr>
          <w:p>
            <w:pPr>
              <w:pStyle w:val="27"/>
              <w:ind w:left="0" w:leftChars="0" w:firstLine="210" w:firstLineChars="100"/>
              <w:jc w:val="both"/>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评分项目</w:t>
            </w:r>
          </w:p>
        </w:tc>
        <w:tc>
          <w:tcPr>
            <w:tcW w:w="441" w:type="pct"/>
            <w:noWrap w:val="0"/>
            <w:vAlign w:val="center"/>
          </w:tcPr>
          <w:p>
            <w:pPr>
              <w:pStyle w:val="27"/>
              <w:ind w:left="0" w:leftChars="0" w:firstLine="210" w:firstLineChars="10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分值</w:t>
            </w:r>
          </w:p>
        </w:tc>
        <w:tc>
          <w:tcPr>
            <w:tcW w:w="3383" w:type="pct"/>
            <w:noWrap w:val="0"/>
            <w:vAlign w:val="center"/>
          </w:tcPr>
          <w:p>
            <w:pPr>
              <w:pStyle w:val="3"/>
              <w:numPr>
                <w:ilvl w:val="0"/>
                <w:numId w:val="0"/>
              </w:numPr>
              <w:snapToGrid w:val="0"/>
              <w:spacing w:before="0" w:beforeLines="0" w:after="0" w:afterLines="0" w:line="240" w:lineRule="auto"/>
              <w:ind w:left="0" w:leftChars="0" w:firstLine="0" w:firstLineChars="0"/>
              <w:jc w:val="center"/>
              <w:rPr>
                <w:rFonts w:hint="eastAsia" w:ascii="宋体" w:hAnsi="宋体" w:eastAsia="宋体" w:cs="宋体"/>
                <w:bCs/>
                <w:spacing w:val="-6"/>
                <w:sz w:val="21"/>
                <w:szCs w:val="21"/>
                <w:lang w:val="en-US" w:eastAsia="zh-CN"/>
              </w:rPr>
            </w:pPr>
            <w:r>
              <w:rPr>
                <w:rFonts w:hint="eastAsia" w:ascii="宋体" w:hAnsi="宋体" w:eastAsia="宋体" w:cs="宋体"/>
                <w:bCs/>
                <w:spacing w:val="-6"/>
                <w:sz w:val="21"/>
                <w:szCs w:val="21"/>
                <w:lang w:val="en-US" w:eastAsia="zh-CN"/>
              </w:rPr>
              <w:t>评分内容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8" w:hRule="atLeast"/>
        </w:trPr>
        <w:tc>
          <w:tcPr>
            <w:tcW w:w="403" w:type="pct"/>
            <w:noWrap w:val="0"/>
            <w:vAlign w:val="center"/>
          </w:tcPr>
          <w:p>
            <w:pPr>
              <w:pStyle w:val="31"/>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w:t>
            </w:r>
          </w:p>
        </w:tc>
        <w:tc>
          <w:tcPr>
            <w:tcW w:w="771" w:type="pct"/>
            <w:noWrap w:val="0"/>
            <w:vAlign w:val="center"/>
          </w:tcPr>
          <w:p>
            <w:pPr>
              <w:pStyle w:val="27"/>
              <w:ind w:left="0" w:leftChars="0" w:firstLine="0" w:firstLineChars="0"/>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维保服务方案</w:t>
            </w:r>
          </w:p>
        </w:tc>
        <w:tc>
          <w:tcPr>
            <w:tcW w:w="441" w:type="pct"/>
            <w:noWrap w:val="0"/>
            <w:vAlign w:val="center"/>
          </w:tcPr>
          <w:p>
            <w:pPr>
              <w:pStyle w:val="27"/>
              <w:ind w:left="0" w:leftChars="0" w:firstLine="0" w:firstLineChars="0"/>
              <w:jc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30</w:t>
            </w:r>
          </w:p>
        </w:tc>
        <w:tc>
          <w:tcPr>
            <w:tcW w:w="3383" w:type="pct"/>
            <w:noWrap w:val="0"/>
            <w:vAlign w:val="center"/>
          </w:tcPr>
          <w:p>
            <w:pPr>
              <w:pStyle w:val="3"/>
              <w:numPr>
                <w:ilvl w:val="0"/>
                <w:numId w:val="0"/>
              </w:numPr>
              <w:snapToGrid w:val="0"/>
              <w:spacing w:before="0" w:beforeLines="0" w:after="0" w:afterLines="0" w:line="240" w:lineRule="auto"/>
              <w:ind w:left="0" w:leftChars="0" w:firstLine="0" w:firstLineChars="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响应供应商根据本项目需求提供楼控系统维修维保服务方案，从方案的系统性、专业性、可操作性及对医院楼控系统的熟悉程度等角度进行打分。（评分范围：30分，25分，20分，15分，10分，5分，0分）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trPr>
        <w:tc>
          <w:tcPr>
            <w:tcW w:w="403" w:type="pct"/>
            <w:noWrap w:val="0"/>
            <w:vAlign w:val="center"/>
          </w:tcPr>
          <w:p>
            <w:pPr>
              <w:pStyle w:val="31"/>
              <w:ind w:left="42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w:t>
            </w:r>
          </w:p>
        </w:tc>
        <w:tc>
          <w:tcPr>
            <w:tcW w:w="771" w:type="pct"/>
            <w:noWrap w:val="0"/>
            <w:vAlign w:val="center"/>
          </w:tcPr>
          <w:p>
            <w:pPr>
              <w:pStyle w:val="27"/>
              <w:ind w:left="0" w:leftChars="0" w:firstLine="0" w:firstLineChars="0"/>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类似项目业绩</w:t>
            </w:r>
          </w:p>
        </w:tc>
        <w:tc>
          <w:tcPr>
            <w:tcW w:w="441" w:type="pct"/>
            <w:noWrap w:val="0"/>
            <w:vAlign w:val="center"/>
          </w:tcPr>
          <w:p>
            <w:pPr>
              <w:pStyle w:val="27"/>
              <w:ind w:left="0" w:leftChars="0" w:firstLine="0" w:firstLineChars="0"/>
              <w:jc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w:t>
            </w:r>
          </w:p>
        </w:tc>
        <w:tc>
          <w:tcPr>
            <w:tcW w:w="3383" w:type="pct"/>
            <w:noWrap w:val="0"/>
            <w:vAlign w:val="center"/>
          </w:tcPr>
          <w:p>
            <w:pPr>
              <w:pStyle w:val="3"/>
              <w:numPr>
                <w:ilvl w:val="0"/>
                <w:numId w:val="0"/>
              </w:numPr>
              <w:snapToGrid w:val="0"/>
              <w:spacing w:before="0" w:beforeLines="0" w:after="0" w:afterLines="0" w:line="240" w:lineRule="auto"/>
              <w:ind w:left="0" w:leftChars="0" w:firstLine="0" w:firstLineChars="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响应供应商自2023年1月1日以来（以合同签订时间为准）承接过楼控系统或类似机电设备维保项目业绩，每提供一个合同业绩得0.5分，最高2分。（须提供合同复印件并加盖公章，否则不得分）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9" w:hRule="atLeast"/>
        </w:trPr>
        <w:tc>
          <w:tcPr>
            <w:tcW w:w="403" w:type="pct"/>
            <w:noWrap w:val="0"/>
            <w:vAlign w:val="center"/>
          </w:tcPr>
          <w:p>
            <w:pPr>
              <w:pStyle w:val="31"/>
              <w:ind w:left="42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w:t>
            </w:r>
          </w:p>
        </w:tc>
        <w:tc>
          <w:tcPr>
            <w:tcW w:w="771" w:type="pct"/>
            <w:noWrap w:val="0"/>
            <w:vAlign w:val="center"/>
          </w:tcPr>
          <w:p>
            <w:pPr>
              <w:pStyle w:val="27"/>
              <w:ind w:left="0" w:leftChars="0" w:firstLine="0" w:firstLineChars="0"/>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售后服务能力</w:t>
            </w:r>
          </w:p>
        </w:tc>
        <w:tc>
          <w:tcPr>
            <w:tcW w:w="441" w:type="pct"/>
            <w:noWrap w:val="0"/>
            <w:vAlign w:val="center"/>
          </w:tcPr>
          <w:p>
            <w:pPr>
              <w:pStyle w:val="27"/>
              <w:ind w:left="0" w:leftChars="0" w:firstLine="0" w:firstLineChars="0"/>
              <w:jc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8</w:t>
            </w:r>
          </w:p>
        </w:tc>
        <w:tc>
          <w:tcPr>
            <w:tcW w:w="3383" w:type="pct"/>
            <w:noWrap w:val="0"/>
            <w:vAlign w:val="center"/>
          </w:tcPr>
          <w:p>
            <w:pPr>
              <w:widowControl/>
              <w:snapToGrid w:val="0"/>
              <w:spacing w:beforeLines="0" w:afterLines="0" w:line="240" w:lineRule="auto"/>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响应供应商提供针对本项目的售后服务方案，包括服务响应时效、维保保障措施、备件供应能力、应急处理能力等，根据方案的全面性、可行性进行打分。（评分范围：8分，6分，4分，2分，0分）未提供不得分。</w:t>
            </w:r>
          </w:p>
        </w:tc>
      </w:tr>
    </w:tbl>
    <w:p>
      <w:pPr>
        <w:pStyle w:val="6"/>
        <w:ind w:left="0" w:leftChars="0" w:firstLine="0" w:firstLineChars="0"/>
        <w:rPr>
          <w:rFonts w:hint="eastAsia" w:ascii="宋体" w:hAnsi="宋体" w:eastAsia="宋体" w:cs="宋体"/>
          <w:b/>
          <w:bCs/>
          <w:sz w:val="22"/>
          <w:szCs w:val="22"/>
        </w:rPr>
      </w:pPr>
    </w:p>
    <w:p>
      <w:pPr>
        <w:numPr>
          <w:ilvl w:val="0"/>
          <w:numId w:val="0"/>
        </w:numPr>
        <w:rPr>
          <w:rFonts w:hint="eastAsia" w:ascii="宋体" w:hAnsi="宋体" w:eastAsia="宋体" w:cs="宋体"/>
          <w:b/>
          <w:bCs/>
          <w:kern w:val="2"/>
          <w:sz w:val="22"/>
          <w:szCs w:val="22"/>
          <w:lang w:val="en-US" w:eastAsia="zh-CN" w:bidi="ar-SA"/>
        </w:rPr>
      </w:pPr>
    </w:p>
    <w:p>
      <w:pPr>
        <w:numPr>
          <w:ilvl w:val="0"/>
          <w:numId w:val="0"/>
        </w:numPr>
        <w:rPr>
          <w:rFonts w:hint="eastAsia" w:ascii="宋体" w:hAnsi="宋体" w:eastAsia="宋体" w:cs="宋体"/>
          <w:b/>
          <w:bCs/>
          <w:kern w:val="2"/>
          <w:sz w:val="22"/>
          <w:szCs w:val="22"/>
          <w:lang w:val="en-US" w:eastAsia="zh-CN" w:bidi="ar-SA"/>
        </w:rPr>
      </w:pPr>
    </w:p>
    <w:p>
      <w:pPr>
        <w:numPr>
          <w:ilvl w:val="0"/>
          <w:numId w:val="0"/>
        </w:numPr>
        <w:rPr>
          <w:rFonts w:hint="eastAsia" w:ascii="宋体" w:hAnsi="宋体" w:eastAsia="宋体" w:cs="宋体"/>
          <w:b/>
          <w:bCs/>
          <w:kern w:val="2"/>
          <w:sz w:val="22"/>
          <w:szCs w:val="22"/>
          <w:lang w:val="en-US" w:eastAsia="zh-CN" w:bidi="ar-SA"/>
        </w:rPr>
      </w:pPr>
    </w:p>
    <w:p>
      <w:pPr>
        <w:numPr>
          <w:ilvl w:val="0"/>
          <w:numId w:val="0"/>
        </w:numPr>
        <w:rPr>
          <w:rFonts w:hint="eastAsia" w:ascii="宋体" w:hAnsi="宋体" w:eastAsia="宋体" w:cs="宋体"/>
          <w:b/>
          <w:bCs/>
          <w:kern w:val="2"/>
          <w:sz w:val="22"/>
          <w:szCs w:val="22"/>
          <w:lang w:val="en-US" w:eastAsia="zh-CN" w:bidi="ar-SA"/>
        </w:rPr>
      </w:pPr>
    </w:p>
    <w:p>
      <w:pPr>
        <w:numPr>
          <w:ilvl w:val="0"/>
          <w:numId w:val="0"/>
        </w:numPr>
        <w:rPr>
          <w:rFonts w:hint="eastAsia" w:ascii="宋体" w:hAnsi="宋体" w:eastAsia="宋体" w:cs="宋体"/>
          <w:b/>
          <w:bCs/>
          <w:kern w:val="2"/>
          <w:sz w:val="22"/>
          <w:szCs w:val="22"/>
          <w:lang w:val="en-US" w:eastAsia="zh-CN" w:bidi="ar-SA"/>
        </w:rPr>
      </w:pPr>
    </w:p>
    <w:p>
      <w:pPr>
        <w:numPr>
          <w:ilvl w:val="0"/>
          <w:numId w:val="0"/>
        </w:numPr>
        <w:rPr>
          <w:rFonts w:hint="eastAsia" w:ascii="宋体" w:hAnsi="宋体" w:eastAsia="宋体" w:cs="宋体"/>
          <w:b/>
          <w:bCs/>
          <w:sz w:val="22"/>
          <w:szCs w:val="22"/>
        </w:rPr>
      </w:pPr>
      <w:r>
        <w:rPr>
          <w:rFonts w:hint="eastAsia" w:ascii="宋体" w:hAnsi="宋体" w:eastAsia="宋体" w:cs="宋体"/>
          <w:b/>
          <w:bCs/>
          <w:kern w:val="2"/>
          <w:sz w:val="22"/>
          <w:szCs w:val="22"/>
          <w:lang w:val="en-US" w:eastAsia="zh-CN" w:bidi="ar-SA"/>
        </w:rPr>
        <w:t>2、</w:t>
      </w:r>
      <w:r>
        <w:rPr>
          <w:rFonts w:hint="eastAsia" w:ascii="宋体" w:hAnsi="宋体" w:cs="宋体"/>
          <w:b/>
          <w:bCs/>
          <w:sz w:val="22"/>
          <w:szCs w:val="22"/>
          <w:lang w:val="en-US" w:eastAsia="zh-CN"/>
        </w:rPr>
        <w:t>商务</w:t>
      </w:r>
      <w:r>
        <w:rPr>
          <w:rFonts w:hint="eastAsia" w:ascii="宋体" w:hAnsi="宋体" w:eastAsia="宋体" w:cs="宋体"/>
          <w:b/>
          <w:bCs/>
          <w:sz w:val="22"/>
          <w:szCs w:val="22"/>
        </w:rPr>
        <w:t>评分：</w:t>
      </w:r>
      <w:r>
        <w:rPr>
          <w:rFonts w:hint="eastAsia" w:ascii="宋体" w:hAnsi="宋体" w:eastAsia="宋体" w:cs="宋体"/>
          <w:b/>
          <w:bCs/>
          <w:sz w:val="22"/>
          <w:szCs w:val="22"/>
          <w:lang w:val="en-US" w:eastAsia="zh-CN"/>
        </w:rPr>
        <w:t>满分</w:t>
      </w:r>
      <w:r>
        <w:rPr>
          <w:rFonts w:hint="eastAsia" w:ascii="宋体" w:hAnsi="宋体" w:cs="宋体"/>
          <w:b/>
          <w:bCs/>
          <w:sz w:val="22"/>
          <w:szCs w:val="22"/>
          <w:lang w:val="en-US" w:eastAsia="zh-CN"/>
        </w:rPr>
        <w:t>6</w:t>
      </w:r>
      <w:r>
        <w:rPr>
          <w:rFonts w:hint="eastAsia" w:ascii="宋体" w:hAnsi="宋体" w:eastAsia="宋体" w:cs="宋体"/>
          <w:b/>
          <w:bCs/>
          <w:sz w:val="22"/>
          <w:szCs w:val="22"/>
          <w:lang w:val="en-US" w:eastAsia="zh-CN"/>
        </w:rPr>
        <w:t>0</w:t>
      </w:r>
      <w:r>
        <w:rPr>
          <w:rFonts w:hint="eastAsia" w:ascii="宋体" w:hAnsi="宋体" w:eastAsia="宋体" w:cs="宋体"/>
          <w:b/>
          <w:bCs/>
          <w:sz w:val="22"/>
          <w:szCs w:val="22"/>
        </w:rPr>
        <w:t>分</w:t>
      </w:r>
    </w:p>
    <w:p>
      <w:pPr>
        <w:tabs>
          <w:tab w:val="left" w:pos="774"/>
        </w:tabs>
        <w:autoSpaceDE w:val="0"/>
        <w:autoSpaceDN w:val="0"/>
        <w:spacing w:before="240" w:line="276" w:lineRule="auto"/>
        <w:ind w:left="774" w:hanging="576"/>
        <w:jc w:val="center"/>
        <w:outlineLvl w:val="2"/>
        <w:rPr>
          <w:rFonts w:hint="eastAsia" w:ascii="宋体" w:hAnsi="宋体" w:eastAsia="宋体" w:cs="宋体"/>
          <w:b/>
          <w:color w:val="auto"/>
          <w:sz w:val="28"/>
          <w:szCs w:val="28"/>
          <w:highlight w:val="none"/>
          <w:lang w:val="zh-CN"/>
        </w:rPr>
      </w:pPr>
      <w:bookmarkStart w:id="3" w:name="_Toc11964"/>
      <w:bookmarkStart w:id="4" w:name="_Toc8618"/>
      <w:r>
        <w:rPr>
          <w:rFonts w:hint="eastAsia" w:ascii="宋体" w:hAnsi="宋体" w:eastAsia="宋体" w:cs="宋体"/>
          <w:b/>
          <w:color w:val="auto"/>
          <w:sz w:val="28"/>
          <w:szCs w:val="28"/>
          <w:highlight w:val="none"/>
          <w:lang w:val="zh-CN"/>
        </w:rPr>
        <w:t>报价一览表</w:t>
      </w:r>
      <w:bookmarkEnd w:id="3"/>
      <w:bookmarkEnd w:id="4"/>
    </w:p>
    <w:p>
      <w:pPr>
        <w:numPr>
          <w:ilvl w:val="0"/>
          <w:numId w:val="0"/>
        </w:numPr>
        <w:spacing w:line="300" w:lineRule="atLeast"/>
        <w:rPr>
          <w:rFonts w:hint="eastAsia" w:ascii="宋体" w:hAnsi="宋体" w:eastAsia="宋体" w:cs="宋体"/>
          <w:b w:val="0"/>
          <w:bCs w:val="0"/>
          <w:color w:val="auto"/>
          <w:sz w:val="22"/>
          <w:szCs w:val="18"/>
          <w:highlight w:val="none"/>
        </w:rPr>
      </w:pPr>
      <w:r>
        <w:rPr>
          <w:rFonts w:hint="eastAsia" w:ascii="宋体" w:hAnsi="宋体" w:eastAsia="宋体" w:cs="宋体"/>
          <w:b w:val="0"/>
          <w:bCs w:val="0"/>
          <w:color w:val="auto"/>
          <w:sz w:val="24"/>
          <w:szCs w:val="24"/>
          <w:highlight w:val="none"/>
        </w:rPr>
        <w:t xml:space="preserve"> </w:t>
      </w:r>
      <w:r>
        <w:rPr>
          <w:rFonts w:hint="eastAsia" w:ascii="宋体" w:hAnsi="宋体" w:eastAsia="宋体" w:cs="宋体"/>
          <w:b w:val="0"/>
          <w:bCs w:val="0"/>
          <w:color w:val="auto"/>
          <w:sz w:val="22"/>
          <w:szCs w:val="18"/>
          <w:highlight w:val="none"/>
        </w:rPr>
        <w:t xml:space="preserve">                            </w:t>
      </w:r>
    </w:p>
    <w:tbl>
      <w:tblPr>
        <w:tblStyle w:val="16"/>
        <w:tblW w:w="95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4"/>
        <w:gridCol w:w="3831"/>
        <w:gridCol w:w="3105"/>
        <w:gridCol w:w="13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1244" w:type="dxa"/>
            <w:noWrap w:val="0"/>
            <w:vAlign w:val="center"/>
          </w:tcPr>
          <w:p>
            <w:pPr>
              <w:spacing w:line="380" w:lineRule="exact"/>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序号</w:t>
            </w:r>
          </w:p>
        </w:tc>
        <w:tc>
          <w:tcPr>
            <w:tcW w:w="3831" w:type="dxa"/>
            <w:noWrap w:val="0"/>
            <w:vAlign w:val="center"/>
          </w:tcPr>
          <w:p>
            <w:pPr>
              <w:spacing w:line="380" w:lineRule="exact"/>
              <w:jc w:val="center"/>
              <w:rPr>
                <w:rFonts w:hint="eastAsia" w:ascii="宋体" w:hAnsi="宋体" w:eastAsia="宋体" w:cs="宋体"/>
                <w:color w:val="auto"/>
                <w:sz w:val="22"/>
                <w:highlight w:val="none"/>
              </w:rPr>
            </w:pPr>
            <w:r>
              <w:rPr>
                <w:rFonts w:hint="eastAsia" w:ascii="宋体" w:hAnsi="宋体" w:eastAsia="宋体" w:cs="宋体"/>
                <w:bCs/>
                <w:color w:val="auto"/>
                <w:sz w:val="22"/>
                <w:szCs w:val="22"/>
                <w:highlight w:val="none"/>
              </w:rPr>
              <w:t>项目名称</w:t>
            </w:r>
          </w:p>
        </w:tc>
        <w:tc>
          <w:tcPr>
            <w:tcW w:w="3105" w:type="dxa"/>
            <w:noWrap w:val="0"/>
            <w:vAlign w:val="center"/>
          </w:tcPr>
          <w:p>
            <w:pPr>
              <w:spacing w:line="380" w:lineRule="exact"/>
              <w:jc w:val="center"/>
              <w:rPr>
                <w:rFonts w:hint="eastAsia" w:ascii="宋体" w:hAnsi="宋体" w:eastAsia="宋体" w:cs="宋体"/>
                <w:color w:val="auto"/>
                <w:sz w:val="22"/>
                <w:highlight w:val="none"/>
                <w:lang w:eastAsia="zh-CN"/>
              </w:rPr>
            </w:pPr>
            <w:r>
              <w:rPr>
                <w:rFonts w:hint="eastAsia" w:ascii="宋体" w:hAnsi="宋体" w:eastAsia="宋体" w:cs="宋体"/>
                <w:bCs/>
                <w:color w:val="auto"/>
                <w:sz w:val="22"/>
                <w:szCs w:val="22"/>
                <w:highlight w:val="none"/>
              </w:rPr>
              <w:t>报价</w:t>
            </w:r>
            <w:r>
              <w:rPr>
                <w:rFonts w:hint="eastAsia" w:ascii="宋体" w:hAnsi="宋体" w:eastAsia="宋体" w:cs="宋体"/>
                <w:bCs/>
                <w:color w:val="auto"/>
                <w:sz w:val="22"/>
                <w:szCs w:val="22"/>
                <w:highlight w:val="none"/>
                <w:lang w:eastAsia="zh-CN"/>
              </w:rPr>
              <w:t>（</w:t>
            </w:r>
            <w:r>
              <w:rPr>
                <w:rFonts w:hint="eastAsia" w:ascii="宋体" w:hAnsi="宋体" w:eastAsia="宋体" w:cs="宋体"/>
                <w:bCs/>
                <w:color w:val="auto"/>
                <w:sz w:val="22"/>
                <w:szCs w:val="22"/>
                <w:highlight w:val="none"/>
                <w:lang w:val="en-US" w:eastAsia="zh-CN"/>
              </w:rPr>
              <w:t>人民币元</w:t>
            </w:r>
            <w:r>
              <w:rPr>
                <w:rFonts w:hint="eastAsia" w:ascii="宋体" w:hAnsi="宋体" w:eastAsia="宋体" w:cs="宋体"/>
                <w:bCs/>
                <w:color w:val="auto"/>
                <w:sz w:val="22"/>
                <w:szCs w:val="22"/>
                <w:highlight w:val="none"/>
                <w:lang w:eastAsia="zh-CN"/>
              </w:rPr>
              <w:t>）</w:t>
            </w:r>
          </w:p>
        </w:tc>
        <w:tc>
          <w:tcPr>
            <w:tcW w:w="1323" w:type="dxa"/>
            <w:noWrap w:val="0"/>
            <w:vAlign w:val="center"/>
          </w:tcPr>
          <w:p>
            <w:pPr>
              <w:spacing w:line="380" w:lineRule="exact"/>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 w:hRule="atLeast"/>
          <w:jc w:val="center"/>
        </w:trPr>
        <w:tc>
          <w:tcPr>
            <w:tcW w:w="1244" w:type="dxa"/>
            <w:vMerge w:val="restart"/>
            <w:noWrap w:val="0"/>
            <w:vAlign w:val="center"/>
          </w:tcPr>
          <w:p>
            <w:pPr>
              <w:spacing w:line="380" w:lineRule="exact"/>
              <w:jc w:val="center"/>
              <w:rPr>
                <w:rFonts w:hint="eastAsia" w:ascii="宋体" w:hAnsi="宋体" w:eastAsia="宋体" w:cs="宋体"/>
                <w:color w:val="auto"/>
                <w:sz w:val="22"/>
                <w:highlight w:val="none"/>
                <w:lang w:val="en-US" w:eastAsia="zh-CN"/>
              </w:rPr>
            </w:pPr>
            <w:r>
              <w:rPr>
                <w:rFonts w:hint="eastAsia" w:ascii="宋体" w:hAnsi="宋体" w:eastAsia="宋体" w:cs="宋体"/>
                <w:color w:val="auto"/>
                <w:sz w:val="22"/>
                <w:highlight w:val="none"/>
                <w:lang w:val="en-US" w:eastAsia="zh-CN"/>
              </w:rPr>
              <w:t>1</w:t>
            </w:r>
          </w:p>
        </w:tc>
        <w:tc>
          <w:tcPr>
            <w:tcW w:w="3831" w:type="dxa"/>
            <w:vMerge w:val="restart"/>
            <w:noWrap w:val="0"/>
            <w:vAlign w:val="center"/>
          </w:tcPr>
          <w:p>
            <w:pPr>
              <w:numPr>
                <w:ilvl w:val="0"/>
                <w:numId w:val="0"/>
              </w:numPr>
              <w:spacing w:line="300" w:lineRule="atLeast"/>
              <w:rPr>
                <w:rFonts w:hint="eastAsia" w:ascii="宋体" w:hAnsi="宋体" w:eastAsia="宋体" w:cs="宋体"/>
                <w:b w:val="0"/>
                <w:bCs w:val="0"/>
                <w:color w:val="FF0000"/>
                <w:sz w:val="24"/>
                <w:szCs w:val="24"/>
                <w:lang w:val="en-US" w:eastAsia="zh-CN"/>
              </w:rPr>
            </w:pPr>
            <w:r>
              <w:rPr>
                <w:rFonts w:hint="eastAsia" w:ascii="新宋体" w:hAnsi="新宋体" w:eastAsia="新宋体"/>
                <w:color w:val="auto"/>
                <w:sz w:val="24"/>
                <w:szCs w:val="24"/>
                <w:highlight w:val="none"/>
                <w:u w:val="none"/>
                <w:lang w:eastAsia="zh-CN"/>
              </w:rPr>
              <w:t>六虹桥院区楼控系统维修维保</w:t>
            </w:r>
          </w:p>
          <w:p>
            <w:pPr>
              <w:numPr>
                <w:ilvl w:val="0"/>
                <w:numId w:val="0"/>
              </w:numPr>
              <w:spacing w:line="300" w:lineRule="atLeast"/>
              <w:rPr>
                <w:rFonts w:hint="default" w:ascii="宋体" w:hAnsi="宋体" w:eastAsia="宋体" w:cs="宋体"/>
                <w:b w:val="0"/>
                <w:bCs w:val="0"/>
                <w:color w:val="FF0000"/>
                <w:sz w:val="24"/>
                <w:szCs w:val="24"/>
                <w:lang w:val="en-US" w:eastAsia="zh-CN"/>
              </w:rPr>
            </w:pPr>
          </w:p>
          <w:p>
            <w:pPr>
              <w:spacing w:line="380" w:lineRule="exact"/>
              <w:jc w:val="center"/>
              <w:rPr>
                <w:rFonts w:hint="eastAsia" w:ascii="宋体" w:hAnsi="宋体" w:eastAsia="宋体" w:cs="宋体"/>
                <w:color w:val="auto"/>
                <w:sz w:val="22"/>
                <w:highlight w:val="none"/>
              </w:rPr>
            </w:pPr>
          </w:p>
        </w:tc>
        <w:tc>
          <w:tcPr>
            <w:tcW w:w="3105" w:type="dxa"/>
            <w:noWrap w:val="0"/>
            <w:vAlign w:val="center"/>
          </w:tcPr>
          <w:p>
            <w:pPr>
              <w:spacing w:line="380" w:lineRule="exact"/>
              <w:rPr>
                <w:rFonts w:hint="eastAsia" w:ascii="宋体" w:hAnsi="宋体" w:eastAsia="宋体" w:cs="宋体"/>
                <w:color w:val="auto"/>
                <w:sz w:val="22"/>
                <w:highlight w:val="none"/>
              </w:rPr>
            </w:pPr>
            <w:r>
              <w:rPr>
                <w:rFonts w:hint="eastAsia" w:ascii="宋体" w:hAnsi="宋体" w:eastAsia="宋体" w:cs="宋体"/>
                <w:color w:val="auto"/>
                <w:sz w:val="22"/>
                <w:highlight w:val="none"/>
              </w:rPr>
              <w:t>大写：</w:t>
            </w:r>
          </w:p>
        </w:tc>
        <w:tc>
          <w:tcPr>
            <w:tcW w:w="1323" w:type="dxa"/>
            <w:vMerge w:val="restart"/>
            <w:noWrap w:val="0"/>
            <w:vAlign w:val="center"/>
          </w:tcPr>
          <w:p>
            <w:pPr>
              <w:spacing w:line="380" w:lineRule="exact"/>
              <w:jc w:val="center"/>
              <w:rPr>
                <w:rFonts w:hint="eastAsia" w:ascii="宋体" w:hAnsi="宋体" w:eastAsia="宋体" w:cs="宋体"/>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3" w:hRule="atLeast"/>
          <w:jc w:val="center"/>
        </w:trPr>
        <w:tc>
          <w:tcPr>
            <w:tcW w:w="1244" w:type="dxa"/>
            <w:vMerge w:val="continue"/>
            <w:noWrap w:val="0"/>
            <w:vAlign w:val="center"/>
          </w:tcPr>
          <w:p>
            <w:pPr>
              <w:spacing w:line="380" w:lineRule="exact"/>
              <w:jc w:val="center"/>
              <w:rPr>
                <w:rFonts w:hint="eastAsia" w:ascii="宋体" w:hAnsi="宋体" w:eastAsia="宋体" w:cs="宋体"/>
                <w:color w:val="auto"/>
                <w:sz w:val="22"/>
                <w:highlight w:val="none"/>
              </w:rPr>
            </w:pPr>
          </w:p>
        </w:tc>
        <w:tc>
          <w:tcPr>
            <w:tcW w:w="3831" w:type="dxa"/>
            <w:vMerge w:val="continue"/>
            <w:noWrap w:val="0"/>
            <w:vAlign w:val="center"/>
          </w:tcPr>
          <w:p>
            <w:pPr>
              <w:spacing w:line="380" w:lineRule="exact"/>
              <w:jc w:val="center"/>
              <w:rPr>
                <w:rFonts w:hint="eastAsia" w:ascii="宋体" w:hAnsi="宋体" w:eastAsia="宋体" w:cs="宋体"/>
                <w:color w:val="auto"/>
                <w:sz w:val="22"/>
                <w:highlight w:val="none"/>
              </w:rPr>
            </w:pPr>
          </w:p>
        </w:tc>
        <w:tc>
          <w:tcPr>
            <w:tcW w:w="3105" w:type="dxa"/>
            <w:noWrap w:val="0"/>
            <w:vAlign w:val="center"/>
          </w:tcPr>
          <w:p>
            <w:pPr>
              <w:spacing w:line="380" w:lineRule="exact"/>
              <w:rPr>
                <w:rFonts w:hint="eastAsia" w:ascii="宋体" w:hAnsi="宋体" w:eastAsia="宋体" w:cs="宋体"/>
                <w:color w:val="auto"/>
                <w:sz w:val="22"/>
                <w:highlight w:val="none"/>
              </w:rPr>
            </w:pPr>
            <w:r>
              <w:rPr>
                <w:rFonts w:hint="eastAsia" w:ascii="宋体" w:hAnsi="宋体" w:eastAsia="宋体" w:cs="宋体"/>
                <w:color w:val="auto"/>
                <w:sz w:val="22"/>
                <w:highlight w:val="none"/>
              </w:rPr>
              <w:t>小写：</w:t>
            </w:r>
          </w:p>
        </w:tc>
        <w:tc>
          <w:tcPr>
            <w:tcW w:w="1323" w:type="dxa"/>
            <w:vMerge w:val="continue"/>
            <w:noWrap w:val="0"/>
            <w:vAlign w:val="center"/>
          </w:tcPr>
          <w:p>
            <w:pPr>
              <w:spacing w:line="380" w:lineRule="exact"/>
              <w:jc w:val="center"/>
              <w:rPr>
                <w:rFonts w:hint="eastAsia" w:ascii="宋体" w:hAnsi="宋体" w:eastAsia="宋体" w:cs="宋体"/>
                <w:color w:val="auto"/>
                <w:sz w:val="22"/>
                <w:highlight w:val="none"/>
              </w:rPr>
            </w:pPr>
          </w:p>
        </w:tc>
      </w:tr>
    </w:tbl>
    <w:p>
      <w:pPr>
        <w:spacing w:line="450" w:lineRule="exact"/>
        <w:ind w:firstLine="541" w:firstLineChars="245"/>
        <w:rPr>
          <w:rFonts w:hint="eastAsia" w:ascii="宋体" w:hAnsi="宋体" w:eastAsia="宋体" w:cs="宋体"/>
          <w:b/>
          <w:color w:val="auto"/>
          <w:sz w:val="22"/>
          <w:highlight w:val="none"/>
        </w:rPr>
      </w:pPr>
    </w:p>
    <w:p>
      <w:pPr>
        <w:spacing w:line="240" w:lineRule="auto"/>
        <w:rPr>
          <w:rFonts w:hint="eastAsia" w:ascii="宋体" w:hAnsi="宋体" w:eastAsia="宋体" w:cs="宋体"/>
          <w:b/>
          <w:color w:val="auto"/>
          <w:sz w:val="22"/>
          <w:highlight w:val="none"/>
        </w:rPr>
      </w:pPr>
      <w:r>
        <w:rPr>
          <w:rFonts w:hint="eastAsia" w:ascii="宋体" w:hAnsi="宋体" w:eastAsia="宋体" w:cs="宋体"/>
          <w:b/>
          <w:color w:val="auto"/>
          <w:sz w:val="22"/>
          <w:highlight w:val="none"/>
        </w:rPr>
        <w:t>说明：</w:t>
      </w:r>
    </w:p>
    <w:p>
      <w:pPr>
        <w:spacing w:line="360" w:lineRule="auto"/>
        <w:ind w:firstLine="442" w:firstLineChars="200"/>
        <w:rPr>
          <w:rFonts w:hint="eastAsia" w:ascii="宋体" w:hAnsi="宋体" w:eastAsia="宋体" w:cs="宋体"/>
          <w:b/>
          <w:color w:val="auto"/>
          <w:sz w:val="22"/>
          <w:highlight w:val="none"/>
        </w:rPr>
      </w:pPr>
      <w:r>
        <w:rPr>
          <w:rFonts w:hint="eastAsia" w:ascii="宋体" w:hAnsi="宋体" w:eastAsia="宋体" w:cs="宋体"/>
          <w:b/>
          <w:color w:val="auto"/>
          <w:sz w:val="22"/>
          <w:highlight w:val="none"/>
          <w:lang w:val="en-US" w:eastAsia="zh-CN"/>
        </w:rPr>
        <w:t>1</w:t>
      </w:r>
      <w:r>
        <w:rPr>
          <w:rFonts w:hint="eastAsia" w:ascii="宋体" w:hAnsi="宋体" w:eastAsia="宋体" w:cs="宋体"/>
          <w:b/>
          <w:color w:val="auto"/>
          <w:sz w:val="22"/>
          <w:highlight w:val="none"/>
        </w:rPr>
        <w:t>、全部报价均为税后价。</w:t>
      </w:r>
    </w:p>
    <w:p>
      <w:pPr>
        <w:pStyle w:val="4"/>
        <w:spacing w:line="360" w:lineRule="auto"/>
        <w:ind w:firstLine="442" w:firstLineChars="200"/>
        <w:rPr>
          <w:rFonts w:hint="eastAsia"/>
          <w:sz w:val="22"/>
          <w:szCs w:val="22"/>
        </w:rPr>
      </w:pPr>
      <w:r>
        <w:rPr>
          <w:rFonts w:hint="eastAsia"/>
          <w:sz w:val="22"/>
          <w:szCs w:val="22"/>
          <w:lang w:val="en-US" w:eastAsia="zh-CN"/>
        </w:rPr>
        <w:t>2、响应</w:t>
      </w:r>
      <w:r>
        <w:rPr>
          <w:rFonts w:hint="eastAsia"/>
          <w:sz w:val="22"/>
          <w:szCs w:val="22"/>
        </w:rPr>
        <w:t>总价应包括本项目整个服务期所需的一切设备、材料、软硬件、人工、工具、设备、保险、交通、利润、税金（包含须由</w:t>
      </w:r>
      <w:r>
        <w:rPr>
          <w:rFonts w:hint="eastAsia" w:ascii="新宋体" w:hAnsi="新宋体" w:eastAsia="新宋体" w:cs="新宋体"/>
          <w:color w:val="000000"/>
          <w:kern w:val="2"/>
          <w:sz w:val="22"/>
          <w:szCs w:val="22"/>
          <w:lang w:val="en-US" w:eastAsia="zh-CN" w:bidi="ar-SA"/>
        </w:rPr>
        <w:t>响应供应商</w:t>
      </w:r>
      <w:r>
        <w:rPr>
          <w:rFonts w:hint="eastAsia"/>
          <w:sz w:val="22"/>
          <w:szCs w:val="22"/>
        </w:rPr>
        <w:t>承担的各种税费）、其它需</w:t>
      </w:r>
      <w:r>
        <w:rPr>
          <w:rFonts w:hint="eastAsia" w:ascii="新宋体" w:hAnsi="新宋体" w:eastAsia="新宋体" w:cs="新宋体"/>
          <w:color w:val="000000"/>
          <w:kern w:val="2"/>
          <w:sz w:val="22"/>
          <w:szCs w:val="22"/>
          <w:lang w:val="en-US" w:eastAsia="zh-CN" w:bidi="ar-SA"/>
        </w:rPr>
        <w:t>响应供应商</w:t>
      </w:r>
      <w:r>
        <w:rPr>
          <w:rFonts w:hint="eastAsia"/>
          <w:sz w:val="22"/>
          <w:szCs w:val="22"/>
        </w:rPr>
        <w:t>承担的费用及潜在可能涉及的一切费用。</w:t>
      </w:r>
      <w:r>
        <w:rPr>
          <w:rFonts w:hint="eastAsia" w:ascii="新宋体" w:hAnsi="新宋体" w:eastAsia="新宋体" w:cs="新宋体"/>
          <w:color w:val="000000"/>
          <w:kern w:val="2"/>
          <w:sz w:val="22"/>
          <w:szCs w:val="22"/>
          <w:lang w:val="en-US" w:eastAsia="zh-CN" w:bidi="ar-SA"/>
        </w:rPr>
        <w:t>响应供应商</w:t>
      </w:r>
      <w:r>
        <w:rPr>
          <w:rFonts w:hint="eastAsia"/>
          <w:sz w:val="22"/>
          <w:szCs w:val="22"/>
        </w:rPr>
        <w:t>应认真计算可能发生的各相关费用并计入</w:t>
      </w:r>
      <w:r>
        <w:rPr>
          <w:rFonts w:hint="eastAsia"/>
          <w:sz w:val="22"/>
          <w:szCs w:val="22"/>
          <w:lang w:val="en-US" w:eastAsia="zh-CN"/>
        </w:rPr>
        <w:t>响应</w:t>
      </w:r>
      <w:r>
        <w:rPr>
          <w:rFonts w:hint="eastAsia"/>
          <w:sz w:val="22"/>
          <w:szCs w:val="22"/>
        </w:rPr>
        <w:t>报价内，在项目实施过程中不得藉此要求增加任何费用。如上述没有提及但该项目仍需要的内容，请</w:t>
      </w:r>
      <w:r>
        <w:rPr>
          <w:rFonts w:hint="eastAsia" w:ascii="新宋体" w:hAnsi="新宋体" w:eastAsia="新宋体" w:cs="新宋体"/>
          <w:color w:val="000000"/>
          <w:kern w:val="2"/>
          <w:sz w:val="22"/>
          <w:szCs w:val="22"/>
          <w:lang w:val="en-US" w:eastAsia="zh-CN" w:bidi="ar-SA"/>
        </w:rPr>
        <w:t>响应供应商</w:t>
      </w:r>
      <w:r>
        <w:rPr>
          <w:rFonts w:hint="eastAsia"/>
          <w:sz w:val="22"/>
          <w:szCs w:val="22"/>
        </w:rPr>
        <w:t>自行考虑一并计入</w:t>
      </w:r>
      <w:r>
        <w:rPr>
          <w:rFonts w:hint="eastAsia"/>
          <w:sz w:val="22"/>
          <w:szCs w:val="22"/>
          <w:lang w:val="en-US" w:eastAsia="zh-CN"/>
        </w:rPr>
        <w:t>响应</w:t>
      </w:r>
      <w:r>
        <w:rPr>
          <w:rFonts w:hint="eastAsia"/>
          <w:sz w:val="22"/>
          <w:szCs w:val="22"/>
        </w:rPr>
        <w:t>报价中（未计入的，视为</w:t>
      </w:r>
      <w:r>
        <w:rPr>
          <w:rFonts w:hint="eastAsia" w:ascii="新宋体" w:hAnsi="新宋体" w:eastAsia="新宋体" w:cs="新宋体"/>
          <w:color w:val="000000"/>
          <w:kern w:val="2"/>
          <w:sz w:val="22"/>
          <w:szCs w:val="22"/>
          <w:lang w:val="en-US" w:eastAsia="zh-CN" w:bidi="ar-SA"/>
        </w:rPr>
        <w:t>响应供应商</w:t>
      </w:r>
      <w:r>
        <w:rPr>
          <w:rFonts w:hint="eastAsia"/>
          <w:sz w:val="22"/>
          <w:szCs w:val="22"/>
        </w:rPr>
        <w:t>的优惠）</w:t>
      </w:r>
    </w:p>
    <w:p>
      <w:pPr>
        <w:pStyle w:val="4"/>
        <w:spacing w:line="360" w:lineRule="auto"/>
        <w:ind w:firstLine="442" w:firstLineChars="200"/>
        <w:rPr>
          <w:rFonts w:hint="eastAsia" w:ascii="宋体" w:hAnsi="宋体" w:eastAsia="宋体" w:cs="宋体"/>
          <w:b/>
          <w:color w:val="auto"/>
          <w:sz w:val="22"/>
          <w:highlight w:val="none"/>
          <w:lang w:eastAsia="zh-CN"/>
        </w:rPr>
      </w:pPr>
      <w:r>
        <w:rPr>
          <w:rFonts w:hint="eastAsia" w:ascii="宋体" w:hAnsi="宋体" w:eastAsia="宋体" w:cs="宋体"/>
          <w:b/>
          <w:color w:val="auto"/>
          <w:sz w:val="22"/>
          <w:highlight w:val="none"/>
          <w:lang w:val="en-US" w:eastAsia="zh-CN"/>
        </w:rPr>
        <w:t>3</w:t>
      </w:r>
      <w:r>
        <w:rPr>
          <w:rFonts w:hint="eastAsia" w:ascii="宋体" w:hAnsi="宋体" w:eastAsia="宋体" w:cs="宋体"/>
          <w:b/>
          <w:color w:val="auto"/>
          <w:sz w:val="22"/>
          <w:highlight w:val="none"/>
        </w:rPr>
        <w:t>、不提供此表格将被视为没有实质性响应文件</w:t>
      </w:r>
      <w:r>
        <w:rPr>
          <w:rFonts w:hint="eastAsia" w:ascii="宋体" w:hAnsi="宋体" w:eastAsia="宋体" w:cs="宋体"/>
          <w:b/>
          <w:color w:val="auto"/>
          <w:sz w:val="22"/>
          <w:highlight w:val="none"/>
          <w:lang w:eastAsia="zh-CN"/>
        </w:rPr>
        <w:t>。</w:t>
      </w:r>
    </w:p>
    <w:p>
      <w:pPr>
        <w:ind w:firstLine="442" w:firstLineChars="200"/>
        <w:rPr>
          <w:rFonts w:hint="default"/>
          <w:lang w:val="en-US" w:eastAsia="zh-CN"/>
        </w:rPr>
      </w:pPr>
      <w:r>
        <w:rPr>
          <w:rFonts w:hint="eastAsia" w:ascii="宋体" w:hAnsi="宋体" w:cs="宋体"/>
          <w:b/>
          <w:color w:val="auto"/>
          <w:sz w:val="22"/>
          <w:highlight w:val="none"/>
          <w:lang w:val="en-US" w:eastAsia="zh-CN"/>
        </w:rPr>
        <w:t>4、报价超过预算金额按无效标处理。</w:t>
      </w:r>
    </w:p>
    <w:p>
      <w:pPr>
        <w:spacing w:line="460" w:lineRule="exact"/>
        <w:ind w:firstLine="4400" w:firstLineChars="20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pPr>
        <w:spacing w:line="460" w:lineRule="exact"/>
        <w:ind w:firstLine="4400" w:firstLineChars="2000"/>
        <w:rPr>
          <w:rFonts w:hint="eastAsia" w:ascii="宋体" w:hAnsi="宋体" w:eastAsia="宋体" w:cs="宋体"/>
          <w:color w:val="auto"/>
          <w:sz w:val="22"/>
          <w:szCs w:val="22"/>
          <w:highlight w:val="none"/>
        </w:rPr>
      </w:pPr>
    </w:p>
    <w:p>
      <w:pPr>
        <w:spacing w:line="460" w:lineRule="exact"/>
        <w:ind w:firstLine="4400" w:firstLineChars="2000"/>
        <w:rPr>
          <w:rFonts w:hint="eastAsia" w:ascii="宋体" w:hAnsi="宋体" w:eastAsia="宋体" w:cs="宋体"/>
          <w:color w:val="auto"/>
          <w:sz w:val="22"/>
          <w:szCs w:val="22"/>
          <w:highlight w:val="none"/>
        </w:rPr>
      </w:pPr>
    </w:p>
    <w:p>
      <w:pPr>
        <w:spacing w:line="460" w:lineRule="exact"/>
        <w:ind w:firstLine="4400" w:firstLineChars="2000"/>
        <w:rPr>
          <w:rFonts w:hint="eastAsia" w:ascii="宋体" w:hAnsi="宋体" w:eastAsia="宋体" w:cs="宋体"/>
          <w:color w:val="auto"/>
          <w:sz w:val="22"/>
          <w:szCs w:val="22"/>
          <w:highlight w:val="none"/>
        </w:rPr>
      </w:pPr>
    </w:p>
    <w:p>
      <w:pPr>
        <w:spacing w:line="460" w:lineRule="exact"/>
        <w:ind w:firstLine="4400" w:firstLineChars="2000"/>
        <w:rPr>
          <w:rFonts w:hint="eastAsia" w:ascii="宋体" w:hAnsi="宋体" w:eastAsia="宋体" w:cs="宋体"/>
          <w:color w:val="auto"/>
          <w:sz w:val="22"/>
          <w:szCs w:val="22"/>
          <w:highlight w:val="none"/>
        </w:rPr>
      </w:pPr>
    </w:p>
    <w:p>
      <w:pPr>
        <w:spacing w:line="460" w:lineRule="exact"/>
        <w:ind w:firstLine="4400" w:firstLineChars="20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pPr>
        <w:spacing w:line="460" w:lineRule="exact"/>
        <w:ind w:firstLine="4400" w:firstLineChars="20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供应商全称（盖章）：</w:t>
      </w:r>
    </w:p>
    <w:p>
      <w:pPr>
        <w:spacing w:line="460" w:lineRule="exact"/>
        <w:ind w:firstLine="4400" w:firstLineChars="20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供应商代表（签字）：</w:t>
      </w:r>
    </w:p>
    <w:p>
      <w:pPr>
        <w:spacing w:line="460" w:lineRule="exact"/>
        <w:ind w:firstLine="4400" w:firstLineChars="20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日  期：   </w:t>
      </w:r>
    </w:p>
    <w:p>
      <w:pPr>
        <w:pStyle w:val="4"/>
        <w:rPr>
          <w:rFonts w:hint="eastAsia"/>
        </w:rPr>
      </w:pPr>
    </w:p>
    <w:p>
      <w:pPr>
        <w:rPr>
          <w:rFonts w:hint="eastAsia"/>
        </w:rPr>
      </w:pPr>
    </w:p>
    <w:p>
      <w:pPr>
        <w:pStyle w:val="20"/>
        <w:rPr>
          <w:rFonts w:hint="eastAsia"/>
        </w:rPr>
      </w:pPr>
    </w:p>
    <w:p>
      <w:pPr>
        <w:adjustRightInd w:val="0"/>
        <w:snapToGrid w:val="0"/>
        <w:spacing w:line="360" w:lineRule="auto"/>
        <w:jc w:val="left"/>
        <w:rPr>
          <w:rFonts w:hint="eastAsia" w:ascii="宋体" w:hAnsi="宋体"/>
          <w:color w:val="000000"/>
          <w:szCs w:val="21"/>
        </w:rPr>
      </w:pPr>
    </w:p>
    <w:p>
      <w:pPr>
        <w:pStyle w:val="20"/>
        <w:rPr>
          <w:rFonts w:hint="eastAsia" w:ascii="宋体" w:hAnsi="宋体"/>
          <w:color w:val="000000"/>
          <w:szCs w:val="21"/>
        </w:rPr>
      </w:pPr>
    </w:p>
    <w:p>
      <w:pPr>
        <w:keepNext w:val="0"/>
        <w:keepLines w:val="0"/>
        <w:pageBreakBefore w:val="0"/>
        <w:kinsoku/>
        <w:wordWrap/>
        <w:overflowPunct/>
        <w:topLinePunct w:val="0"/>
        <w:autoSpaceDE/>
        <w:autoSpaceDN/>
        <w:bidi w:val="0"/>
        <w:adjustRightInd/>
        <w:spacing w:after="0" w:line="360" w:lineRule="auto"/>
        <w:ind w:firstLine="361" w:firstLineChars="100"/>
        <w:jc w:val="both"/>
        <w:rPr>
          <w:rFonts w:hint="eastAsia" w:ascii="宋体" w:hAnsi="宋体" w:eastAsia="宋体" w:cs="宋体"/>
          <w:b/>
          <w:bCs/>
          <w:color w:val="auto"/>
          <w:sz w:val="36"/>
          <w:szCs w:val="36"/>
          <w:u w:val="none"/>
          <w:lang w:val="en-US" w:eastAsia="zh-CN"/>
        </w:rPr>
      </w:pPr>
      <w:r>
        <w:rPr>
          <w:rFonts w:hint="eastAsia" w:ascii="宋体" w:hAnsi="宋体" w:eastAsia="宋体" w:cs="宋体"/>
          <w:b/>
          <w:bCs/>
          <w:color w:val="auto"/>
          <w:sz w:val="36"/>
          <w:szCs w:val="36"/>
          <w:u w:val="none"/>
          <w:lang w:val="en-US" w:eastAsia="zh-CN"/>
        </w:rPr>
        <w:t>温州市中医院六虹桥院区楼控系统维保服务合同</w:t>
      </w:r>
    </w:p>
    <w:p>
      <w:pPr>
        <w:keepNext w:val="0"/>
        <w:keepLines w:val="0"/>
        <w:pageBreakBefore w:val="0"/>
        <w:kinsoku/>
        <w:wordWrap/>
        <w:overflowPunct/>
        <w:topLinePunct w:val="0"/>
        <w:autoSpaceDE/>
        <w:autoSpaceDN/>
        <w:bidi w:val="0"/>
        <w:adjustRightInd/>
        <w:spacing w:after="0" w:line="360" w:lineRule="auto"/>
        <w:ind w:firstLine="442" w:firstLineChars="200"/>
        <w:jc w:val="both"/>
        <w:rPr>
          <w:rFonts w:hint="default" w:ascii="宋体" w:hAnsi="宋体" w:eastAsia="宋体" w:cs="宋体"/>
          <w:b w:val="0"/>
          <w:bCs w:val="0"/>
          <w:color w:val="auto"/>
          <w:sz w:val="22"/>
          <w:szCs w:val="22"/>
          <w:u w:val="none"/>
          <w:lang w:val="en-US" w:eastAsia="zh-CN"/>
        </w:rPr>
      </w:pPr>
      <w:r>
        <w:rPr>
          <w:rFonts w:hint="eastAsia" w:ascii="宋体" w:hAnsi="宋体" w:eastAsia="宋体" w:cs="宋体"/>
          <w:b/>
          <w:bCs/>
          <w:color w:val="auto"/>
          <w:sz w:val="22"/>
          <w:szCs w:val="22"/>
          <w:u w:val="none"/>
          <w:lang w:val="en-US" w:eastAsia="zh-CN"/>
        </w:rPr>
        <w:t xml:space="preserve">                                               </w:t>
      </w:r>
      <w:r>
        <w:rPr>
          <w:rFonts w:hint="eastAsia" w:ascii="宋体" w:hAnsi="宋体" w:eastAsia="宋体" w:cs="宋体"/>
          <w:b w:val="0"/>
          <w:bCs w:val="0"/>
          <w:color w:val="auto"/>
          <w:sz w:val="22"/>
          <w:szCs w:val="22"/>
          <w:u w:val="none"/>
          <w:lang w:val="en-US" w:eastAsia="zh-CN"/>
        </w:rPr>
        <w:t xml:space="preserve"> 合同编号：</w:t>
      </w:r>
    </w:p>
    <w:p>
      <w:pPr>
        <w:keepNext w:val="0"/>
        <w:keepLines w:val="0"/>
        <w:pageBreakBefore w:val="0"/>
        <w:kinsoku/>
        <w:wordWrap/>
        <w:overflowPunct/>
        <w:topLinePunct w:val="0"/>
        <w:autoSpaceDE/>
        <w:autoSpaceDN/>
        <w:bidi w:val="0"/>
        <w:adjustRightInd/>
        <w:spacing w:after="0" w:line="360" w:lineRule="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rPr>
        <w:t>甲方：</w:t>
      </w:r>
      <w:r>
        <w:rPr>
          <w:rFonts w:hint="eastAsia" w:ascii="宋体" w:hAnsi="宋体" w:eastAsia="宋体" w:cs="宋体"/>
          <w:color w:val="auto"/>
          <w:sz w:val="22"/>
          <w:szCs w:val="22"/>
          <w:lang w:eastAsia="zh-CN"/>
        </w:rPr>
        <w:t>温州市中医院</w:t>
      </w:r>
    </w:p>
    <w:p>
      <w:pPr>
        <w:keepNext w:val="0"/>
        <w:keepLines w:val="0"/>
        <w:pageBreakBefore w:val="0"/>
        <w:kinsoku/>
        <w:wordWrap/>
        <w:overflowPunct/>
        <w:topLinePunct w:val="0"/>
        <w:autoSpaceDE/>
        <w:autoSpaceDN/>
        <w:bidi w:val="0"/>
        <w:adjustRightInd/>
        <w:spacing w:after="0" w:line="360" w:lineRule="auto"/>
        <w:rPr>
          <w:rFonts w:hint="eastAsia" w:ascii="宋体" w:hAnsi="宋体" w:eastAsia="宋体" w:cs="宋体"/>
          <w:color w:val="auto"/>
          <w:sz w:val="22"/>
          <w:szCs w:val="22"/>
          <w:lang w:eastAsia="zh-CN"/>
        </w:rPr>
      </w:pPr>
      <w:r>
        <w:rPr>
          <w:rFonts w:hint="eastAsia" w:ascii="宋体" w:hAnsi="宋体" w:eastAsia="宋体" w:cs="宋体"/>
          <w:color w:val="auto"/>
          <w:sz w:val="22"/>
          <w:szCs w:val="22"/>
        </w:rPr>
        <w:t>乙方</w:t>
      </w:r>
      <w:r>
        <w:rPr>
          <w:rFonts w:hint="eastAsia" w:ascii="宋体" w:hAnsi="宋体" w:eastAsia="宋体" w:cs="宋体"/>
          <w:color w:val="auto"/>
          <w:sz w:val="22"/>
          <w:szCs w:val="22"/>
          <w:lang w:eastAsia="zh-CN"/>
        </w:rPr>
        <w:t>：</w:t>
      </w:r>
    </w:p>
    <w:p>
      <w:pPr>
        <w:keepNext w:val="0"/>
        <w:keepLines w:val="0"/>
        <w:pageBreakBefore w:val="0"/>
        <w:kinsoku/>
        <w:wordWrap/>
        <w:overflowPunct/>
        <w:topLinePunct w:val="0"/>
        <w:autoSpaceDE/>
        <w:autoSpaceDN/>
        <w:bidi w:val="0"/>
        <w:adjustRightInd/>
        <w:spacing w:after="0" w:line="360" w:lineRule="auto"/>
        <w:ind w:firstLine="440" w:firstLineChars="200"/>
        <w:jc w:val="left"/>
        <w:rPr>
          <w:rFonts w:hint="eastAsia" w:ascii="宋体" w:hAnsi="宋体" w:eastAsia="宋体" w:cs="宋体"/>
          <w:color w:val="auto"/>
          <w:sz w:val="22"/>
          <w:szCs w:val="22"/>
        </w:rPr>
      </w:pPr>
      <w:r>
        <w:rPr>
          <w:rFonts w:hint="eastAsia" w:ascii="宋体" w:hAnsi="宋体" w:eastAsia="宋体" w:cs="宋体"/>
          <w:color w:val="auto"/>
          <w:sz w:val="22"/>
          <w:szCs w:val="22"/>
        </w:rPr>
        <w:t>乙方受甲方委托承揽甲方</w:t>
      </w:r>
      <w:r>
        <w:rPr>
          <w:rFonts w:hint="eastAsia" w:ascii="宋体" w:hAnsi="宋体" w:eastAsia="宋体" w:cs="宋体"/>
          <w:color w:val="auto"/>
          <w:sz w:val="22"/>
          <w:szCs w:val="22"/>
          <w:lang w:val="en-US" w:eastAsia="zh-CN"/>
        </w:rPr>
        <w:t>六虹桥院区楼控</w:t>
      </w:r>
      <w:r>
        <w:rPr>
          <w:rFonts w:hint="eastAsia" w:ascii="宋体" w:hAnsi="宋体" w:eastAsia="宋体" w:cs="宋体"/>
          <w:color w:val="auto"/>
          <w:sz w:val="22"/>
          <w:szCs w:val="22"/>
        </w:rPr>
        <w:t>系统设备的</w:t>
      </w:r>
      <w:r>
        <w:rPr>
          <w:rFonts w:hint="eastAsia" w:ascii="宋体" w:hAnsi="宋体" w:eastAsia="宋体" w:cs="宋体"/>
          <w:color w:val="auto"/>
          <w:sz w:val="22"/>
          <w:szCs w:val="22"/>
          <w:lang w:val="en-US" w:eastAsia="zh-CN"/>
        </w:rPr>
        <w:t>维修维保</w:t>
      </w:r>
      <w:r>
        <w:rPr>
          <w:rFonts w:hint="eastAsia" w:ascii="宋体" w:hAnsi="宋体" w:eastAsia="宋体" w:cs="宋体"/>
          <w:color w:val="auto"/>
          <w:sz w:val="22"/>
          <w:szCs w:val="22"/>
        </w:rPr>
        <w:t>，以确保整个系统的稳定可靠运行。根据甲方有关要求，依据国家相关的法律、法规、综合本项目的具体情况，明确甲乙双方的权利和义务，经甲乙双方协商一致，特签订</w:t>
      </w:r>
      <w:r>
        <w:rPr>
          <w:rFonts w:hint="eastAsia" w:ascii="宋体" w:hAnsi="宋体" w:eastAsia="宋体" w:cs="宋体"/>
          <w:color w:val="auto"/>
          <w:sz w:val="22"/>
          <w:szCs w:val="22"/>
          <w:lang w:val="en-US" w:eastAsia="zh-CN"/>
        </w:rPr>
        <w:t>本</w:t>
      </w:r>
      <w:r>
        <w:rPr>
          <w:rFonts w:hint="eastAsia" w:ascii="宋体" w:hAnsi="宋体" w:eastAsia="宋体" w:cs="宋体"/>
          <w:color w:val="auto"/>
          <w:sz w:val="22"/>
          <w:szCs w:val="22"/>
        </w:rPr>
        <w:t>合同如下：</w:t>
      </w:r>
    </w:p>
    <w:p>
      <w:pPr>
        <w:pStyle w:val="26"/>
        <w:keepNext w:val="0"/>
        <w:keepLines w:val="0"/>
        <w:pageBreakBefore w:val="0"/>
        <w:numPr>
          <w:ilvl w:val="0"/>
          <w:numId w:val="0"/>
        </w:numPr>
        <w:kinsoku/>
        <w:wordWrap/>
        <w:overflowPunct/>
        <w:topLinePunct w:val="0"/>
        <w:autoSpaceDE/>
        <w:autoSpaceDN/>
        <w:bidi w:val="0"/>
        <w:adjustRightInd/>
        <w:spacing w:after="0" w:line="360" w:lineRule="auto"/>
        <w:jc w:val="left"/>
        <w:rPr>
          <w:rFonts w:hint="eastAsia" w:ascii="宋体" w:hAnsi="宋体" w:eastAsia="宋体" w:cs="宋体"/>
          <w:color w:val="auto"/>
          <w:sz w:val="22"/>
          <w:szCs w:val="22"/>
        </w:rPr>
      </w:pPr>
      <w:r>
        <w:rPr>
          <w:rFonts w:hint="eastAsia" w:ascii="宋体" w:hAnsi="宋体" w:eastAsia="宋体" w:cs="宋体"/>
          <w:color w:val="auto"/>
          <w:kern w:val="2"/>
          <w:sz w:val="22"/>
          <w:szCs w:val="22"/>
          <w:lang w:val="en-US" w:eastAsia="zh-CN" w:bidi="ar-SA"/>
        </w:rPr>
        <w:t>一、</w:t>
      </w:r>
      <w:r>
        <w:rPr>
          <w:rFonts w:hint="eastAsia" w:ascii="宋体" w:hAnsi="宋体" w:eastAsia="宋体" w:cs="宋体"/>
          <w:color w:val="auto"/>
          <w:sz w:val="22"/>
          <w:szCs w:val="22"/>
          <w:lang w:val="en-US" w:eastAsia="zh-CN"/>
        </w:rPr>
        <w:t>项目</w:t>
      </w:r>
      <w:r>
        <w:rPr>
          <w:rFonts w:hint="eastAsia" w:ascii="宋体" w:hAnsi="宋体" w:eastAsia="宋体" w:cs="宋体"/>
          <w:color w:val="auto"/>
          <w:sz w:val="22"/>
          <w:szCs w:val="22"/>
        </w:rPr>
        <w:t>概况</w:t>
      </w:r>
    </w:p>
    <w:p>
      <w:pPr>
        <w:pStyle w:val="26"/>
        <w:keepNext w:val="0"/>
        <w:keepLines w:val="0"/>
        <w:pageBreakBefore w:val="0"/>
        <w:numPr>
          <w:ilvl w:val="0"/>
          <w:numId w:val="0"/>
        </w:numPr>
        <w:kinsoku/>
        <w:wordWrap/>
        <w:overflowPunct/>
        <w:topLinePunct w:val="0"/>
        <w:autoSpaceDE/>
        <w:autoSpaceDN/>
        <w:bidi w:val="0"/>
        <w:adjustRightInd/>
        <w:spacing w:after="0" w:line="360" w:lineRule="auto"/>
        <w:jc w:val="left"/>
        <w:rPr>
          <w:rFonts w:hint="eastAsia" w:ascii="宋体" w:hAnsi="宋体" w:eastAsia="宋体" w:cs="宋体"/>
          <w:color w:val="auto"/>
          <w:sz w:val="22"/>
          <w:szCs w:val="22"/>
        </w:rPr>
      </w:pPr>
      <w:r>
        <w:rPr>
          <w:rFonts w:hint="eastAsia" w:ascii="宋体" w:hAnsi="宋体" w:eastAsia="宋体" w:cs="宋体"/>
          <w:color w:val="auto"/>
          <w:kern w:val="2"/>
          <w:sz w:val="22"/>
          <w:szCs w:val="22"/>
          <w:lang w:val="en-US" w:eastAsia="zh-CN" w:bidi="ar-SA"/>
        </w:rPr>
        <w:t>1.</w:t>
      </w:r>
      <w:r>
        <w:rPr>
          <w:rFonts w:hint="eastAsia" w:ascii="宋体" w:hAnsi="宋体" w:eastAsia="宋体" w:cs="宋体"/>
          <w:color w:val="auto"/>
          <w:sz w:val="22"/>
          <w:szCs w:val="22"/>
          <w:lang w:val="en-US" w:eastAsia="zh-CN"/>
        </w:rPr>
        <w:t>项目</w:t>
      </w:r>
      <w:r>
        <w:rPr>
          <w:rFonts w:hint="eastAsia" w:ascii="宋体" w:hAnsi="宋体" w:eastAsia="宋体" w:cs="宋体"/>
          <w:color w:val="auto"/>
          <w:sz w:val="22"/>
          <w:szCs w:val="22"/>
        </w:rPr>
        <w:t>名称：</w:t>
      </w:r>
      <w:r>
        <w:rPr>
          <w:rFonts w:hint="eastAsia" w:ascii="新宋体" w:hAnsi="新宋体" w:eastAsia="新宋体"/>
          <w:color w:val="auto"/>
          <w:sz w:val="22"/>
          <w:szCs w:val="22"/>
          <w:highlight w:val="none"/>
          <w:u w:val="none"/>
          <w:lang w:eastAsia="zh-CN"/>
        </w:rPr>
        <w:t>温州市中医院六虹桥院区楼控系统维修维保项目</w:t>
      </w:r>
    </w:p>
    <w:p>
      <w:pPr>
        <w:pStyle w:val="26"/>
        <w:keepNext w:val="0"/>
        <w:keepLines w:val="0"/>
        <w:pageBreakBefore w:val="0"/>
        <w:numPr>
          <w:ilvl w:val="0"/>
          <w:numId w:val="0"/>
        </w:numPr>
        <w:kinsoku/>
        <w:wordWrap/>
        <w:overflowPunct/>
        <w:topLinePunct w:val="0"/>
        <w:autoSpaceDE/>
        <w:autoSpaceDN/>
        <w:bidi w:val="0"/>
        <w:adjustRightInd/>
        <w:spacing w:after="0" w:line="360" w:lineRule="auto"/>
        <w:jc w:val="left"/>
        <w:rPr>
          <w:rFonts w:hint="eastAsia" w:ascii="宋体" w:hAnsi="宋体" w:eastAsia="宋体" w:cs="宋体"/>
          <w:color w:val="auto"/>
          <w:sz w:val="22"/>
          <w:szCs w:val="22"/>
        </w:rPr>
      </w:pPr>
      <w:r>
        <w:rPr>
          <w:rFonts w:hint="eastAsia" w:ascii="宋体" w:hAnsi="宋体" w:eastAsia="宋体" w:cs="宋体"/>
          <w:color w:val="auto"/>
          <w:kern w:val="2"/>
          <w:sz w:val="22"/>
          <w:szCs w:val="22"/>
          <w:lang w:val="en-US" w:eastAsia="zh-CN" w:bidi="ar-SA"/>
        </w:rPr>
        <w:t>2.</w:t>
      </w:r>
      <w:r>
        <w:rPr>
          <w:rFonts w:hint="eastAsia" w:ascii="宋体" w:hAnsi="宋体" w:eastAsia="宋体" w:cs="宋体"/>
          <w:color w:val="auto"/>
          <w:sz w:val="22"/>
          <w:szCs w:val="22"/>
        </w:rPr>
        <w:t>项目地址：</w:t>
      </w:r>
      <w:r>
        <w:rPr>
          <w:rFonts w:hint="eastAsia" w:ascii="宋体" w:hAnsi="宋体" w:eastAsia="宋体" w:cs="宋体"/>
          <w:color w:val="auto"/>
          <w:sz w:val="22"/>
          <w:szCs w:val="22"/>
          <w:lang w:eastAsia="zh-CN"/>
        </w:rPr>
        <w:t>温州市</w:t>
      </w:r>
      <w:r>
        <w:rPr>
          <w:rFonts w:hint="eastAsia" w:ascii="宋体" w:hAnsi="宋体" w:cs="宋体"/>
          <w:color w:val="auto"/>
          <w:sz w:val="22"/>
          <w:szCs w:val="22"/>
          <w:lang w:val="en-US" w:eastAsia="zh-CN"/>
        </w:rPr>
        <w:t>鹿城区南汇街道</w:t>
      </w:r>
      <w:r>
        <w:rPr>
          <w:rFonts w:hint="eastAsia" w:ascii="宋体" w:hAnsi="宋体" w:eastAsia="宋体" w:cs="宋体"/>
          <w:color w:val="auto"/>
          <w:sz w:val="22"/>
          <w:szCs w:val="22"/>
          <w:lang w:eastAsia="zh-CN"/>
        </w:rPr>
        <w:t>蛟尾路</w:t>
      </w:r>
      <w:r>
        <w:rPr>
          <w:rFonts w:hint="eastAsia" w:ascii="宋体" w:hAnsi="宋体" w:eastAsia="宋体" w:cs="宋体"/>
          <w:color w:val="auto"/>
          <w:sz w:val="22"/>
          <w:szCs w:val="22"/>
          <w:lang w:val="en-US" w:eastAsia="zh-CN"/>
        </w:rPr>
        <w:t>9号</w:t>
      </w:r>
    </w:p>
    <w:p>
      <w:pPr>
        <w:pStyle w:val="26"/>
        <w:keepNext w:val="0"/>
        <w:keepLines w:val="0"/>
        <w:pageBreakBefore w:val="0"/>
        <w:numPr>
          <w:ilvl w:val="0"/>
          <w:numId w:val="0"/>
        </w:numPr>
        <w:kinsoku/>
        <w:wordWrap/>
        <w:overflowPunct/>
        <w:topLinePunct w:val="0"/>
        <w:autoSpaceDE/>
        <w:autoSpaceDN/>
        <w:bidi w:val="0"/>
        <w:adjustRightInd/>
        <w:spacing w:after="0" w:line="360" w:lineRule="auto"/>
        <w:jc w:val="left"/>
        <w:rPr>
          <w:rFonts w:hint="eastAsia" w:ascii="宋体" w:hAnsi="宋体" w:eastAsia="宋体" w:cs="宋体"/>
          <w:color w:val="auto"/>
          <w:sz w:val="22"/>
          <w:szCs w:val="22"/>
        </w:rPr>
      </w:pPr>
      <w:r>
        <w:rPr>
          <w:rFonts w:hint="eastAsia" w:ascii="宋体" w:hAnsi="宋体" w:eastAsia="宋体" w:cs="宋体"/>
          <w:color w:val="auto"/>
          <w:kern w:val="2"/>
          <w:sz w:val="22"/>
          <w:szCs w:val="22"/>
          <w:lang w:val="en-US" w:eastAsia="zh-CN" w:bidi="ar-SA"/>
        </w:rPr>
        <w:t>3.</w:t>
      </w:r>
      <w:r>
        <w:rPr>
          <w:rFonts w:hint="eastAsia" w:ascii="宋体" w:hAnsi="宋体" w:eastAsia="宋体" w:cs="宋体"/>
          <w:color w:val="auto"/>
          <w:sz w:val="22"/>
          <w:szCs w:val="22"/>
        </w:rPr>
        <w:t>服务性质：系统</w:t>
      </w:r>
      <w:r>
        <w:rPr>
          <w:rFonts w:hint="eastAsia" w:ascii="宋体" w:hAnsi="宋体" w:eastAsia="宋体" w:cs="宋体"/>
          <w:color w:val="auto"/>
          <w:sz w:val="22"/>
          <w:szCs w:val="22"/>
          <w:lang w:val="en-US" w:eastAsia="zh-CN"/>
        </w:rPr>
        <w:t>维修维保</w:t>
      </w:r>
      <w:r>
        <w:rPr>
          <w:rFonts w:hint="eastAsia" w:ascii="宋体" w:hAnsi="宋体" w:eastAsia="宋体" w:cs="宋体"/>
          <w:color w:val="auto"/>
          <w:sz w:val="22"/>
          <w:szCs w:val="22"/>
        </w:rPr>
        <w:t>与技术支持</w:t>
      </w:r>
    </w:p>
    <w:p>
      <w:pPr>
        <w:pStyle w:val="26"/>
        <w:keepNext w:val="0"/>
        <w:keepLines w:val="0"/>
        <w:pageBreakBefore w:val="0"/>
        <w:numPr>
          <w:ilvl w:val="0"/>
          <w:numId w:val="0"/>
        </w:numPr>
        <w:kinsoku/>
        <w:wordWrap/>
        <w:overflowPunct/>
        <w:topLinePunct w:val="0"/>
        <w:autoSpaceDE/>
        <w:autoSpaceDN/>
        <w:bidi w:val="0"/>
        <w:adjustRightInd/>
        <w:spacing w:after="0" w:line="360" w:lineRule="auto"/>
        <w:jc w:val="left"/>
        <w:rPr>
          <w:rFonts w:hint="eastAsia" w:ascii="宋体" w:hAnsi="宋体" w:eastAsia="宋体" w:cs="宋体"/>
          <w:color w:val="auto"/>
          <w:sz w:val="22"/>
          <w:szCs w:val="22"/>
        </w:rPr>
      </w:pPr>
      <w:r>
        <w:rPr>
          <w:rFonts w:hint="eastAsia" w:ascii="宋体" w:hAnsi="宋体" w:eastAsia="宋体" w:cs="宋体"/>
          <w:color w:val="auto"/>
          <w:kern w:val="2"/>
          <w:sz w:val="22"/>
          <w:szCs w:val="22"/>
          <w:lang w:val="en-US" w:eastAsia="zh-CN" w:bidi="ar-SA"/>
        </w:rPr>
        <w:t>4.</w:t>
      </w:r>
      <w:r>
        <w:rPr>
          <w:rFonts w:hint="eastAsia" w:ascii="宋体" w:hAnsi="宋体" w:eastAsia="宋体" w:cs="宋体"/>
          <w:color w:val="auto"/>
          <w:sz w:val="22"/>
          <w:szCs w:val="22"/>
        </w:rPr>
        <w:t>服务范围：</w:t>
      </w:r>
    </w:p>
    <w:p>
      <w:pPr>
        <w:pStyle w:val="26"/>
        <w:keepNext w:val="0"/>
        <w:keepLines w:val="0"/>
        <w:pageBreakBefore w:val="0"/>
        <w:numPr>
          <w:ilvl w:val="0"/>
          <w:numId w:val="0"/>
        </w:numPr>
        <w:kinsoku/>
        <w:wordWrap/>
        <w:overflowPunct/>
        <w:topLinePunct w:val="0"/>
        <w:autoSpaceDE/>
        <w:autoSpaceDN/>
        <w:bidi w:val="0"/>
        <w:adjustRightInd/>
        <w:spacing w:after="0" w:line="360" w:lineRule="auto"/>
        <w:jc w:val="left"/>
        <w:rPr>
          <w:rFonts w:hint="eastAsia" w:ascii="宋体" w:hAnsi="宋体" w:eastAsia="宋体" w:cs="宋体"/>
          <w:color w:val="auto"/>
          <w:sz w:val="22"/>
          <w:szCs w:val="22"/>
        </w:rPr>
      </w:pPr>
      <w:r>
        <w:rPr>
          <w:rFonts w:hint="eastAsia" w:ascii="宋体" w:hAnsi="宋体" w:eastAsia="宋体" w:cs="宋体"/>
          <w:color w:val="auto"/>
          <w:kern w:val="2"/>
          <w:sz w:val="22"/>
          <w:szCs w:val="22"/>
          <w:lang w:val="en-US" w:eastAsia="zh-CN" w:bidi="ar-SA"/>
        </w:rPr>
        <w:t>(</w:t>
      </w:r>
      <w:r>
        <w:rPr>
          <w:rFonts w:hint="eastAsia" w:ascii="宋体" w:hAnsi="宋体" w:cs="宋体"/>
          <w:color w:val="auto"/>
          <w:kern w:val="2"/>
          <w:sz w:val="22"/>
          <w:szCs w:val="22"/>
          <w:lang w:val="en-US" w:eastAsia="zh-CN" w:bidi="ar-SA"/>
        </w:rPr>
        <w:t>1</w:t>
      </w:r>
      <w:r>
        <w:rPr>
          <w:rFonts w:hint="eastAsia" w:ascii="宋体" w:hAnsi="宋体" w:eastAsia="宋体" w:cs="宋体"/>
          <w:color w:val="auto"/>
          <w:kern w:val="2"/>
          <w:sz w:val="22"/>
          <w:szCs w:val="22"/>
          <w:lang w:val="en-US" w:eastAsia="zh-CN" w:bidi="ar-SA"/>
        </w:rPr>
        <w:t>)</w:t>
      </w:r>
      <w:r>
        <w:rPr>
          <w:rFonts w:hint="eastAsia" w:ascii="宋体" w:hAnsi="宋体" w:eastAsia="宋体" w:cs="宋体"/>
          <w:color w:val="auto"/>
          <w:sz w:val="22"/>
          <w:szCs w:val="22"/>
        </w:rPr>
        <w:t>系统中设备故障的排除</w:t>
      </w:r>
    </w:p>
    <w:p>
      <w:pPr>
        <w:pStyle w:val="26"/>
        <w:keepNext w:val="0"/>
        <w:keepLines w:val="0"/>
        <w:pageBreakBefore w:val="0"/>
        <w:numPr>
          <w:ilvl w:val="0"/>
          <w:numId w:val="0"/>
        </w:numPr>
        <w:kinsoku/>
        <w:wordWrap/>
        <w:overflowPunct/>
        <w:topLinePunct w:val="0"/>
        <w:autoSpaceDE/>
        <w:autoSpaceDN/>
        <w:bidi w:val="0"/>
        <w:adjustRightInd/>
        <w:spacing w:after="0" w:line="360" w:lineRule="auto"/>
        <w:jc w:val="left"/>
        <w:rPr>
          <w:rFonts w:hint="eastAsia" w:ascii="宋体" w:hAnsi="宋体" w:eastAsia="宋体" w:cs="宋体"/>
          <w:color w:val="auto"/>
          <w:sz w:val="22"/>
          <w:szCs w:val="22"/>
        </w:rPr>
      </w:pPr>
      <w:r>
        <w:rPr>
          <w:rFonts w:hint="eastAsia" w:ascii="宋体" w:hAnsi="宋体" w:eastAsia="宋体" w:cs="宋体"/>
          <w:color w:val="auto"/>
          <w:kern w:val="2"/>
          <w:sz w:val="22"/>
          <w:szCs w:val="22"/>
          <w:lang w:val="en-US" w:eastAsia="zh-CN" w:bidi="ar-SA"/>
        </w:rPr>
        <w:t>(</w:t>
      </w:r>
      <w:r>
        <w:rPr>
          <w:rFonts w:hint="eastAsia" w:ascii="宋体" w:hAnsi="宋体" w:cs="宋体"/>
          <w:color w:val="auto"/>
          <w:kern w:val="2"/>
          <w:sz w:val="22"/>
          <w:szCs w:val="22"/>
          <w:lang w:val="en-US" w:eastAsia="zh-CN" w:bidi="ar-SA"/>
        </w:rPr>
        <w:t>2</w:t>
      </w:r>
      <w:r>
        <w:rPr>
          <w:rFonts w:hint="eastAsia" w:ascii="宋体" w:hAnsi="宋体" w:eastAsia="宋体" w:cs="宋体"/>
          <w:color w:val="auto"/>
          <w:kern w:val="2"/>
          <w:sz w:val="22"/>
          <w:szCs w:val="22"/>
          <w:lang w:val="en-US" w:eastAsia="zh-CN" w:bidi="ar-SA"/>
        </w:rPr>
        <w:t>)</w:t>
      </w:r>
      <w:r>
        <w:rPr>
          <w:rFonts w:hint="eastAsia" w:ascii="宋体" w:hAnsi="宋体" w:eastAsia="宋体" w:cs="宋体"/>
          <w:color w:val="auto"/>
          <w:sz w:val="22"/>
          <w:szCs w:val="22"/>
        </w:rPr>
        <w:t>系统中设备损坏后的维修和更换</w:t>
      </w:r>
    </w:p>
    <w:p>
      <w:pPr>
        <w:pStyle w:val="26"/>
        <w:keepNext w:val="0"/>
        <w:keepLines w:val="0"/>
        <w:pageBreakBefore w:val="0"/>
        <w:numPr>
          <w:ilvl w:val="0"/>
          <w:numId w:val="0"/>
        </w:numPr>
        <w:kinsoku/>
        <w:wordWrap/>
        <w:overflowPunct/>
        <w:topLinePunct w:val="0"/>
        <w:autoSpaceDE/>
        <w:autoSpaceDN/>
        <w:bidi w:val="0"/>
        <w:adjustRightInd/>
        <w:spacing w:after="0" w:line="360" w:lineRule="auto"/>
        <w:jc w:val="left"/>
        <w:rPr>
          <w:rFonts w:hint="eastAsia" w:ascii="宋体" w:hAnsi="宋体" w:eastAsia="宋体" w:cs="宋体"/>
          <w:color w:val="auto"/>
          <w:sz w:val="22"/>
          <w:szCs w:val="22"/>
        </w:rPr>
      </w:pPr>
      <w:r>
        <w:rPr>
          <w:rFonts w:hint="eastAsia" w:ascii="宋体" w:hAnsi="宋体" w:eastAsia="宋体" w:cs="宋体"/>
          <w:color w:val="auto"/>
          <w:kern w:val="2"/>
          <w:sz w:val="22"/>
          <w:szCs w:val="22"/>
          <w:lang w:val="en-US" w:eastAsia="zh-CN" w:bidi="ar-SA"/>
        </w:rPr>
        <w:t>(</w:t>
      </w:r>
      <w:r>
        <w:rPr>
          <w:rFonts w:hint="eastAsia" w:ascii="宋体" w:hAnsi="宋体" w:cs="宋体"/>
          <w:color w:val="auto"/>
          <w:kern w:val="2"/>
          <w:sz w:val="22"/>
          <w:szCs w:val="22"/>
          <w:lang w:val="en-US" w:eastAsia="zh-CN" w:bidi="ar-SA"/>
        </w:rPr>
        <w:t>3</w:t>
      </w:r>
      <w:r>
        <w:rPr>
          <w:rFonts w:hint="eastAsia" w:ascii="宋体" w:hAnsi="宋体" w:eastAsia="宋体" w:cs="宋体"/>
          <w:color w:val="auto"/>
          <w:kern w:val="2"/>
          <w:sz w:val="22"/>
          <w:szCs w:val="22"/>
          <w:lang w:val="en-US" w:eastAsia="zh-CN" w:bidi="ar-SA"/>
        </w:rPr>
        <w:t>)</w:t>
      </w:r>
      <w:r>
        <w:rPr>
          <w:rFonts w:hint="eastAsia" w:ascii="宋体" w:hAnsi="宋体" w:eastAsia="宋体" w:cs="宋体"/>
          <w:color w:val="auto"/>
          <w:sz w:val="22"/>
          <w:szCs w:val="22"/>
        </w:rPr>
        <w:t>系统线缆检查和维护</w:t>
      </w:r>
    </w:p>
    <w:p>
      <w:pPr>
        <w:pStyle w:val="26"/>
        <w:keepNext w:val="0"/>
        <w:keepLines w:val="0"/>
        <w:pageBreakBefore w:val="0"/>
        <w:numPr>
          <w:ilvl w:val="0"/>
          <w:numId w:val="0"/>
        </w:numPr>
        <w:kinsoku/>
        <w:wordWrap/>
        <w:overflowPunct/>
        <w:topLinePunct w:val="0"/>
        <w:autoSpaceDE/>
        <w:autoSpaceDN/>
        <w:bidi w:val="0"/>
        <w:adjustRightInd/>
        <w:spacing w:after="0" w:line="360" w:lineRule="auto"/>
        <w:jc w:val="left"/>
        <w:rPr>
          <w:rFonts w:hint="eastAsia" w:ascii="宋体" w:hAnsi="宋体" w:eastAsia="宋体" w:cs="宋体"/>
          <w:color w:val="auto"/>
          <w:sz w:val="22"/>
          <w:szCs w:val="22"/>
        </w:rPr>
      </w:pPr>
      <w:r>
        <w:rPr>
          <w:rFonts w:hint="eastAsia" w:ascii="宋体" w:hAnsi="宋体" w:eastAsia="宋体" w:cs="宋体"/>
          <w:color w:val="auto"/>
          <w:kern w:val="2"/>
          <w:sz w:val="22"/>
          <w:szCs w:val="22"/>
          <w:lang w:val="en-US" w:eastAsia="zh-CN" w:bidi="ar-SA"/>
        </w:rPr>
        <w:t>(</w:t>
      </w:r>
      <w:r>
        <w:rPr>
          <w:rFonts w:hint="eastAsia" w:ascii="宋体" w:hAnsi="宋体" w:cs="宋体"/>
          <w:color w:val="auto"/>
          <w:kern w:val="2"/>
          <w:sz w:val="22"/>
          <w:szCs w:val="22"/>
          <w:lang w:val="en-US" w:eastAsia="zh-CN" w:bidi="ar-SA"/>
        </w:rPr>
        <w:t>4</w:t>
      </w:r>
      <w:r>
        <w:rPr>
          <w:rFonts w:hint="eastAsia" w:ascii="宋体" w:hAnsi="宋体" w:eastAsia="宋体" w:cs="宋体"/>
          <w:color w:val="auto"/>
          <w:kern w:val="2"/>
          <w:sz w:val="22"/>
          <w:szCs w:val="22"/>
          <w:lang w:val="en-US" w:eastAsia="zh-CN" w:bidi="ar-SA"/>
        </w:rPr>
        <w:t>)</w:t>
      </w:r>
      <w:r>
        <w:rPr>
          <w:rFonts w:hint="eastAsia" w:ascii="宋体" w:hAnsi="宋体" w:eastAsia="宋体" w:cs="宋体"/>
          <w:color w:val="auto"/>
          <w:sz w:val="22"/>
          <w:szCs w:val="22"/>
        </w:rPr>
        <w:t>系统改造和升级的建议</w:t>
      </w:r>
    </w:p>
    <w:p>
      <w:pPr>
        <w:pStyle w:val="26"/>
        <w:keepNext w:val="0"/>
        <w:keepLines w:val="0"/>
        <w:pageBreakBefore w:val="0"/>
        <w:numPr>
          <w:ilvl w:val="0"/>
          <w:numId w:val="0"/>
        </w:numPr>
        <w:kinsoku/>
        <w:wordWrap/>
        <w:overflowPunct/>
        <w:topLinePunct w:val="0"/>
        <w:autoSpaceDE/>
        <w:autoSpaceDN/>
        <w:bidi w:val="0"/>
        <w:adjustRightInd/>
        <w:spacing w:after="0" w:line="360" w:lineRule="auto"/>
        <w:jc w:val="left"/>
        <w:rPr>
          <w:rFonts w:hint="eastAsia" w:ascii="宋体" w:hAnsi="宋体" w:eastAsia="宋体" w:cs="宋体"/>
          <w:color w:val="auto"/>
          <w:sz w:val="22"/>
          <w:szCs w:val="22"/>
        </w:rPr>
      </w:pPr>
      <w:r>
        <w:rPr>
          <w:rFonts w:hint="eastAsia" w:ascii="宋体" w:hAnsi="宋体" w:eastAsia="宋体" w:cs="宋体"/>
          <w:color w:val="auto"/>
          <w:kern w:val="2"/>
          <w:sz w:val="22"/>
          <w:szCs w:val="22"/>
          <w:lang w:val="en-US" w:eastAsia="zh-CN" w:bidi="ar-SA"/>
        </w:rPr>
        <w:t>(</w:t>
      </w:r>
      <w:r>
        <w:rPr>
          <w:rFonts w:hint="eastAsia" w:ascii="宋体" w:hAnsi="宋体" w:cs="宋体"/>
          <w:color w:val="auto"/>
          <w:kern w:val="2"/>
          <w:sz w:val="22"/>
          <w:szCs w:val="22"/>
          <w:lang w:val="en-US" w:eastAsia="zh-CN" w:bidi="ar-SA"/>
        </w:rPr>
        <w:t>5</w:t>
      </w:r>
      <w:r>
        <w:rPr>
          <w:rFonts w:hint="eastAsia" w:ascii="宋体" w:hAnsi="宋体" w:eastAsia="宋体" w:cs="宋体"/>
          <w:color w:val="auto"/>
          <w:kern w:val="2"/>
          <w:sz w:val="22"/>
          <w:szCs w:val="22"/>
          <w:lang w:val="en-US" w:eastAsia="zh-CN" w:bidi="ar-SA"/>
        </w:rPr>
        <w:t>)</w:t>
      </w:r>
      <w:r>
        <w:rPr>
          <w:rFonts w:hint="eastAsia" w:ascii="宋体" w:hAnsi="宋体" w:eastAsia="宋体" w:cs="宋体"/>
          <w:color w:val="auto"/>
          <w:sz w:val="22"/>
          <w:szCs w:val="22"/>
        </w:rPr>
        <w:t>用户操作人员的培训</w:t>
      </w:r>
    </w:p>
    <w:p>
      <w:pPr>
        <w:pStyle w:val="26"/>
        <w:keepNext w:val="0"/>
        <w:keepLines w:val="0"/>
        <w:pageBreakBefore w:val="0"/>
        <w:numPr>
          <w:ilvl w:val="0"/>
          <w:numId w:val="0"/>
        </w:numPr>
        <w:kinsoku/>
        <w:wordWrap/>
        <w:overflowPunct/>
        <w:topLinePunct w:val="0"/>
        <w:autoSpaceDE/>
        <w:autoSpaceDN/>
        <w:bidi w:val="0"/>
        <w:adjustRightInd/>
        <w:spacing w:after="0" w:line="360" w:lineRule="auto"/>
        <w:jc w:val="left"/>
        <w:rPr>
          <w:rFonts w:hint="eastAsia" w:ascii="宋体" w:hAnsi="宋体" w:eastAsia="宋体" w:cs="宋体"/>
          <w:color w:val="auto"/>
          <w:sz w:val="22"/>
          <w:szCs w:val="22"/>
        </w:rPr>
      </w:pPr>
      <w:r>
        <w:rPr>
          <w:rFonts w:hint="eastAsia" w:ascii="宋体" w:hAnsi="宋体" w:eastAsia="宋体" w:cs="宋体"/>
          <w:color w:val="auto"/>
          <w:kern w:val="2"/>
          <w:sz w:val="22"/>
          <w:szCs w:val="22"/>
          <w:lang w:val="en-US" w:eastAsia="zh-CN" w:bidi="ar-SA"/>
        </w:rPr>
        <w:t>(</w:t>
      </w:r>
      <w:r>
        <w:rPr>
          <w:rFonts w:hint="eastAsia" w:ascii="宋体" w:hAnsi="宋体" w:cs="宋体"/>
          <w:color w:val="auto"/>
          <w:kern w:val="2"/>
          <w:sz w:val="22"/>
          <w:szCs w:val="22"/>
          <w:lang w:val="en-US" w:eastAsia="zh-CN" w:bidi="ar-SA"/>
        </w:rPr>
        <w:t>6</w:t>
      </w:r>
      <w:r>
        <w:rPr>
          <w:rFonts w:hint="eastAsia" w:ascii="宋体" w:hAnsi="宋体" w:eastAsia="宋体" w:cs="宋体"/>
          <w:color w:val="auto"/>
          <w:kern w:val="2"/>
          <w:sz w:val="22"/>
          <w:szCs w:val="22"/>
          <w:lang w:val="en-US" w:eastAsia="zh-CN" w:bidi="ar-SA"/>
        </w:rPr>
        <w:t>)</w:t>
      </w:r>
      <w:r>
        <w:rPr>
          <w:rFonts w:hint="eastAsia" w:ascii="宋体" w:hAnsi="宋体" w:eastAsia="宋体" w:cs="宋体"/>
          <w:color w:val="auto"/>
          <w:sz w:val="22"/>
          <w:szCs w:val="22"/>
        </w:rPr>
        <w:t>每月一次对系统设备进行保养和检查，及紧急故障的处理工作，确保整个系统的正常运行</w:t>
      </w:r>
      <w:r>
        <w:rPr>
          <w:rFonts w:hint="eastAsia" w:ascii="宋体" w:hAnsi="宋体" w:cs="宋体"/>
          <w:color w:val="auto"/>
          <w:sz w:val="22"/>
          <w:szCs w:val="22"/>
          <w:lang w:eastAsia="zh-CN"/>
        </w:rPr>
        <w:t>，</w:t>
      </w:r>
      <w:r>
        <w:rPr>
          <w:rFonts w:hint="eastAsia" w:ascii="宋体" w:hAnsi="宋体" w:eastAsia="宋体" w:cs="宋体"/>
          <w:color w:val="auto"/>
          <w:sz w:val="22"/>
          <w:szCs w:val="22"/>
          <w:lang w:val="en-US" w:eastAsia="zh-CN"/>
        </w:rPr>
        <w:t>并出具巡查保养记录。</w:t>
      </w:r>
    </w:p>
    <w:p>
      <w:pPr>
        <w:pStyle w:val="26"/>
        <w:keepNext w:val="0"/>
        <w:keepLines w:val="0"/>
        <w:pageBreakBefore w:val="0"/>
        <w:numPr>
          <w:ilvl w:val="0"/>
          <w:numId w:val="0"/>
        </w:numPr>
        <w:kinsoku/>
        <w:wordWrap/>
        <w:overflowPunct/>
        <w:topLinePunct w:val="0"/>
        <w:autoSpaceDE/>
        <w:autoSpaceDN/>
        <w:bidi w:val="0"/>
        <w:adjustRightInd/>
        <w:spacing w:after="0" w:line="360" w:lineRule="auto"/>
        <w:jc w:val="left"/>
        <w:rPr>
          <w:rFonts w:hint="eastAsia" w:ascii="宋体" w:hAnsi="宋体" w:eastAsia="宋体" w:cs="宋体"/>
          <w:color w:val="auto"/>
          <w:sz w:val="22"/>
          <w:szCs w:val="22"/>
        </w:rPr>
      </w:pPr>
      <w:r>
        <w:rPr>
          <w:rFonts w:hint="eastAsia" w:ascii="宋体" w:hAnsi="宋体" w:eastAsia="宋体" w:cs="宋体"/>
          <w:color w:val="auto"/>
          <w:kern w:val="2"/>
          <w:sz w:val="22"/>
          <w:szCs w:val="22"/>
          <w:lang w:val="en-US" w:eastAsia="zh-CN" w:bidi="ar-SA"/>
        </w:rPr>
        <w:t>二、</w:t>
      </w:r>
      <w:r>
        <w:rPr>
          <w:rFonts w:hint="eastAsia" w:ascii="宋体" w:hAnsi="宋体" w:eastAsia="宋体" w:cs="宋体"/>
          <w:color w:val="auto"/>
          <w:sz w:val="22"/>
          <w:szCs w:val="22"/>
        </w:rPr>
        <w:t>甲乙双方的责任和义务</w:t>
      </w:r>
    </w:p>
    <w:p>
      <w:pPr>
        <w:pStyle w:val="26"/>
        <w:keepNext w:val="0"/>
        <w:keepLines w:val="0"/>
        <w:pageBreakBefore w:val="0"/>
        <w:numPr>
          <w:ilvl w:val="0"/>
          <w:numId w:val="0"/>
        </w:numPr>
        <w:kinsoku/>
        <w:wordWrap/>
        <w:overflowPunct/>
        <w:topLinePunct w:val="0"/>
        <w:autoSpaceDE/>
        <w:autoSpaceDN/>
        <w:bidi w:val="0"/>
        <w:adjustRightInd/>
        <w:spacing w:after="0" w:line="360" w:lineRule="auto"/>
        <w:jc w:val="left"/>
        <w:rPr>
          <w:rFonts w:hint="eastAsia" w:ascii="宋体" w:hAnsi="宋体" w:eastAsia="宋体" w:cs="宋体"/>
          <w:color w:val="auto"/>
          <w:sz w:val="22"/>
          <w:szCs w:val="22"/>
        </w:rPr>
      </w:pPr>
      <w:r>
        <w:rPr>
          <w:rFonts w:hint="eastAsia" w:ascii="宋体" w:hAnsi="宋体" w:eastAsia="宋体" w:cs="宋体"/>
          <w:color w:val="auto"/>
          <w:kern w:val="2"/>
          <w:sz w:val="22"/>
          <w:szCs w:val="22"/>
          <w:lang w:val="en-US" w:eastAsia="zh-CN" w:bidi="ar-SA"/>
        </w:rPr>
        <w:t>1.</w:t>
      </w:r>
      <w:r>
        <w:rPr>
          <w:rFonts w:hint="eastAsia" w:ascii="宋体" w:hAnsi="宋体" w:eastAsia="宋体" w:cs="宋体"/>
          <w:color w:val="auto"/>
          <w:sz w:val="22"/>
          <w:szCs w:val="22"/>
        </w:rPr>
        <w:t>甲方的权利和义务</w:t>
      </w:r>
    </w:p>
    <w:p>
      <w:pPr>
        <w:pStyle w:val="26"/>
        <w:keepNext w:val="0"/>
        <w:keepLines w:val="0"/>
        <w:pageBreakBefore w:val="0"/>
        <w:numPr>
          <w:ilvl w:val="0"/>
          <w:numId w:val="0"/>
        </w:numPr>
        <w:kinsoku/>
        <w:wordWrap/>
        <w:overflowPunct/>
        <w:topLinePunct w:val="0"/>
        <w:autoSpaceDE/>
        <w:autoSpaceDN/>
        <w:bidi w:val="0"/>
        <w:adjustRightInd/>
        <w:spacing w:after="0" w:line="360" w:lineRule="auto"/>
        <w:jc w:val="left"/>
        <w:rPr>
          <w:rFonts w:hint="eastAsia" w:ascii="宋体" w:hAnsi="宋体" w:eastAsia="宋体" w:cs="宋体"/>
          <w:color w:val="auto"/>
          <w:sz w:val="22"/>
          <w:szCs w:val="22"/>
        </w:rPr>
      </w:pPr>
      <w:r>
        <w:rPr>
          <w:rFonts w:hint="eastAsia" w:ascii="宋体" w:hAnsi="宋体" w:cs="宋体"/>
          <w:color w:val="auto"/>
          <w:kern w:val="2"/>
          <w:sz w:val="22"/>
          <w:szCs w:val="22"/>
          <w:lang w:val="en-US" w:eastAsia="zh-CN" w:bidi="ar-SA"/>
        </w:rPr>
        <w:t>（1）</w:t>
      </w:r>
      <w:r>
        <w:rPr>
          <w:rFonts w:hint="eastAsia" w:ascii="宋体" w:hAnsi="宋体" w:eastAsia="宋体" w:cs="宋体"/>
          <w:color w:val="auto"/>
          <w:sz w:val="22"/>
          <w:szCs w:val="22"/>
        </w:rPr>
        <w:t>甲方发现系统有异常情况出现后，应及时通知乙方并说明详细故障现象。以便于乙方做相应准备。</w:t>
      </w:r>
    </w:p>
    <w:p>
      <w:pPr>
        <w:pStyle w:val="26"/>
        <w:keepNext w:val="0"/>
        <w:keepLines w:val="0"/>
        <w:pageBreakBefore w:val="0"/>
        <w:numPr>
          <w:ilvl w:val="0"/>
          <w:numId w:val="0"/>
        </w:numPr>
        <w:kinsoku/>
        <w:wordWrap/>
        <w:overflowPunct/>
        <w:topLinePunct w:val="0"/>
        <w:autoSpaceDE/>
        <w:autoSpaceDN/>
        <w:bidi w:val="0"/>
        <w:adjustRightInd/>
        <w:spacing w:after="0" w:line="360" w:lineRule="auto"/>
        <w:jc w:val="left"/>
        <w:rPr>
          <w:rFonts w:hint="eastAsia" w:ascii="宋体" w:hAnsi="宋体" w:eastAsia="宋体" w:cs="宋体"/>
          <w:color w:val="auto"/>
          <w:sz w:val="22"/>
          <w:szCs w:val="22"/>
        </w:rPr>
      </w:pPr>
      <w:r>
        <w:rPr>
          <w:rFonts w:hint="eastAsia" w:ascii="宋体" w:hAnsi="宋体" w:cs="宋体"/>
          <w:color w:val="auto"/>
          <w:kern w:val="2"/>
          <w:sz w:val="22"/>
          <w:szCs w:val="22"/>
          <w:lang w:val="en-US" w:eastAsia="zh-CN" w:bidi="ar-SA"/>
        </w:rPr>
        <w:t>（2）</w:t>
      </w:r>
      <w:r>
        <w:rPr>
          <w:rFonts w:hint="eastAsia" w:ascii="宋体" w:hAnsi="宋体" w:eastAsia="宋体" w:cs="宋体"/>
          <w:color w:val="auto"/>
          <w:sz w:val="22"/>
          <w:szCs w:val="22"/>
        </w:rPr>
        <w:t>乙方在对系统进行维修及保养过程中，甲方为乙方提供必要的协调帮助和便利设施。维修完毕后，甲方及时派人进行检查和验收并在维修单上签字确认。</w:t>
      </w:r>
    </w:p>
    <w:p>
      <w:pPr>
        <w:pStyle w:val="26"/>
        <w:keepNext w:val="0"/>
        <w:keepLines w:val="0"/>
        <w:pageBreakBefore w:val="0"/>
        <w:numPr>
          <w:ilvl w:val="0"/>
          <w:numId w:val="0"/>
        </w:numPr>
        <w:kinsoku/>
        <w:wordWrap/>
        <w:overflowPunct/>
        <w:topLinePunct w:val="0"/>
        <w:autoSpaceDE/>
        <w:autoSpaceDN/>
        <w:bidi w:val="0"/>
        <w:adjustRightInd/>
        <w:spacing w:after="0" w:line="360" w:lineRule="auto"/>
        <w:jc w:val="left"/>
        <w:rPr>
          <w:rFonts w:hint="eastAsia" w:ascii="宋体" w:hAnsi="宋体" w:eastAsia="宋体" w:cs="宋体"/>
          <w:color w:val="auto"/>
          <w:sz w:val="22"/>
          <w:szCs w:val="22"/>
        </w:rPr>
      </w:pPr>
      <w:r>
        <w:rPr>
          <w:rFonts w:hint="eastAsia" w:ascii="宋体" w:hAnsi="宋体" w:cs="宋体"/>
          <w:color w:val="auto"/>
          <w:kern w:val="2"/>
          <w:sz w:val="22"/>
          <w:szCs w:val="22"/>
          <w:lang w:val="en-US" w:eastAsia="zh-CN" w:bidi="ar-SA"/>
        </w:rPr>
        <w:t>（3）</w:t>
      </w:r>
      <w:r>
        <w:rPr>
          <w:rFonts w:hint="eastAsia" w:ascii="宋体" w:hAnsi="宋体" w:eastAsia="宋体" w:cs="宋体"/>
          <w:color w:val="auto"/>
          <w:sz w:val="22"/>
          <w:szCs w:val="22"/>
        </w:rPr>
        <w:t>维修保养过程中，甲方应给予乙方必要的协助工作，负责协调处理与其它部门以及其它工种的配合事宜。</w:t>
      </w:r>
    </w:p>
    <w:p>
      <w:pPr>
        <w:pStyle w:val="26"/>
        <w:keepNext w:val="0"/>
        <w:keepLines w:val="0"/>
        <w:pageBreakBefore w:val="0"/>
        <w:numPr>
          <w:ilvl w:val="0"/>
          <w:numId w:val="0"/>
        </w:numPr>
        <w:kinsoku/>
        <w:wordWrap/>
        <w:overflowPunct/>
        <w:topLinePunct w:val="0"/>
        <w:autoSpaceDE/>
        <w:autoSpaceDN/>
        <w:bidi w:val="0"/>
        <w:adjustRightInd/>
        <w:spacing w:after="0" w:line="360" w:lineRule="auto"/>
        <w:jc w:val="left"/>
        <w:rPr>
          <w:rFonts w:hint="eastAsia" w:ascii="宋体" w:hAnsi="宋体" w:eastAsia="宋体" w:cs="宋体"/>
          <w:color w:val="auto"/>
          <w:sz w:val="22"/>
          <w:szCs w:val="22"/>
        </w:rPr>
      </w:pPr>
      <w:r>
        <w:rPr>
          <w:rFonts w:hint="eastAsia" w:ascii="宋体" w:hAnsi="宋体" w:cs="宋体"/>
          <w:color w:val="auto"/>
          <w:kern w:val="2"/>
          <w:sz w:val="22"/>
          <w:szCs w:val="22"/>
          <w:lang w:val="en-US" w:eastAsia="zh-CN" w:bidi="ar-SA"/>
        </w:rPr>
        <w:t>（4）</w:t>
      </w:r>
      <w:r>
        <w:rPr>
          <w:rFonts w:hint="eastAsia" w:ascii="宋体" w:hAnsi="宋体" w:eastAsia="宋体" w:cs="宋体"/>
          <w:color w:val="auto"/>
          <w:sz w:val="22"/>
          <w:szCs w:val="22"/>
        </w:rPr>
        <w:t>甲方应根据合同条款及时支付乙方相应的维护保养费用。</w:t>
      </w:r>
    </w:p>
    <w:p>
      <w:pPr>
        <w:pStyle w:val="26"/>
        <w:keepNext w:val="0"/>
        <w:keepLines w:val="0"/>
        <w:pageBreakBefore w:val="0"/>
        <w:numPr>
          <w:ilvl w:val="0"/>
          <w:numId w:val="0"/>
        </w:numPr>
        <w:kinsoku/>
        <w:wordWrap/>
        <w:overflowPunct/>
        <w:topLinePunct w:val="0"/>
        <w:autoSpaceDE/>
        <w:autoSpaceDN/>
        <w:bidi w:val="0"/>
        <w:adjustRightInd/>
        <w:spacing w:after="0" w:line="360" w:lineRule="auto"/>
        <w:jc w:val="left"/>
        <w:rPr>
          <w:rFonts w:hint="eastAsia" w:ascii="宋体" w:hAnsi="宋体" w:eastAsia="宋体" w:cs="宋体"/>
          <w:color w:val="auto"/>
          <w:sz w:val="22"/>
          <w:szCs w:val="22"/>
        </w:rPr>
      </w:pPr>
      <w:r>
        <w:rPr>
          <w:rFonts w:hint="eastAsia" w:ascii="宋体" w:hAnsi="宋体" w:eastAsia="宋体" w:cs="宋体"/>
          <w:color w:val="auto"/>
          <w:kern w:val="2"/>
          <w:sz w:val="22"/>
          <w:szCs w:val="22"/>
          <w:lang w:val="en-US" w:eastAsia="zh-CN" w:bidi="ar-SA"/>
        </w:rPr>
        <w:t>2.</w:t>
      </w:r>
      <w:r>
        <w:rPr>
          <w:rFonts w:hint="eastAsia" w:ascii="宋体" w:hAnsi="宋体" w:eastAsia="宋体" w:cs="宋体"/>
          <w:color w:val="auto"/>
          <w:sz w:val="22"/>
          <w:szCs w:val="22"/>
        </w:rPr>
        <w:t>乙方的权利和义务</w:t>
      </w:r>
    </w:p>
    <w:p>
      <w:pPr>
        <w:pStyle w:val="26"/>
        <w:keepNext w:val="0"/>
        <w:keepLines w:val="0"/>
        <w:pageBreakBefore w:val="0"/>
        <w:numPr>
          <w:ilvl w:val="0"/>
          <w:numId w:val="0"/>
        </w:numPr>
        <w:kinsoku/>
        <w:wordWrap/>
        <w:overflowPunct/>
        <w:topLinePunct w:val="0"/>
        <w:autoSpaceDE/>
        <w:autoSpaceDN/>
        <w:bidi w:val="0"/>
        <w:adjustRightInd/>
        <w:spacing w:after="0" w:line="360" w:lineRule="auto"/>
        <w:jc w:val="left"/>
        <w:rPr>
          <w:rFonts w:hint="eastAsia" w:ascii="宋体" w:hAnsi="宋体" w:eastAsia="宋体" w:cs="宋体"/>
          <w:color w:val="auto"/>
          <w:sz w:val="22"/>
          <w:szCs w:val="22"/>
        </w:rPr>
      </w:pPr>
      <w:r>
        <w:rPr>
          <w:rFonts w:hint="eastAsia" w:ascii="宋体" w:hAnsi="宋体" w:cs="宋体"/>
          <w:color w:val="auto"/>
          <w:kern w:val="2"/>
          <w:sz w:val="22"/>
          <w:szCs w:val="22"/>
          <w:lang w:val="en-US" w:eastAsia="zh-CN" w:bidi="ar-SA"/>
        </w:rPr>
        <w:t>（1）</w:t>
      </w:r>
      <w:r>
        <w:rPr>
          <w:rFonts w:hint="eastAsia" w:ascii="宋体" w:hAnsi="宋体" w:eastAsia="宋体" w:cs="宋体"/>
          <w:color w:val="auto"/>
          <w:sz w:val="22"/>
          <w:szCs w:val="22"/>
        </w:rPr>
        <w:t>为系统正常运转提供技术支持和保障，确保系统的正常稳定运转。</w:t>
      </w:r>
    </w:p>
    <w:p>
      <w:pPr>
        <w:pStyle w:val="26"/>
        <w:keepNext w:val="0"/>
        <w:keepLines w:val="0"/>
        <w:pageBreakBefore w:val="0"/>
        <w:numPr>
          <w:ilvl w:val="0"/>
          <w:numId w:val="0"/>
        </w:numPr>
        <w:kinsoku/>
        <w:wordWrap/>
        <w:overflowPunct/>
        <w:topLinePunct w:val="0"/>
        <w:autoSpaceDE/>
        <w:autoSpaceDN/>
        <w:bidi w:val="0"/>
        <w:adjustRightInd/>
        <w:spacing w:after="0" w:line="360" w:lineRule="auto"/>
        <w:jc w:val="left"/>
        <w:rPr>
          <w:rFonts w:hint="eastAsia" w:ascii="宋体" w:hAnsi="宋体" w:eastAsia="宋体" w:cs="宋体"/>
          <w:color w:val="auto"/>
          <w:kern w:val="2"/>
          <w:sz w:val="22"/>
          <w:szCs w:val="22"/>
          <w:lang w:val="en-US" w:eastAsia="zh-CN" w:bidi="ar-SA"/>
        </w:rPr>
      </w:pPr>
      <w:r>
        <w:rPr>
          <w:rFonts w:hint="eastAsia" w:ascii="宋体" w:hAnsi="宋体" w:cs="宋体"/>
          <w:color w:val="auto"/>
          <w:kern w:val="2"/>
          <w:sz w:val="22"/>
          <w:szCs w:val="22"/>
          <w:lang w:val="en-US" w:eastAsia="zh-CN" w:bidi="ar-SA"/>
        </w:rPr>
        <w:t>（2）</w:t>
      </w:r>
      <w:r>
        <w:rPr>
          <w:rFonts w:hint="eastAsia" w:ascii="宋体" w:hAnsi="宋体" w:eastAsia="宋体" w:cs="宋体"/>
          <w:color w:val="auto"/>
          <w:sz w:val="22"/>
          <w:szCs w:val="22"/>
        </w:rPr>
        <w:t>在系统设备正常使用状态下，乙方定时到甲方现场进行设备的例行保养和检修，每月一次。</w:t>
      </w:r>
    </w:p>
    <w:p>
      <w:pPr>
        <w:pStyle w:val="26"/>
        <w:keepNext w:val="0"/>
        <w:keepLines w:val="0"/>
        <w:pageBreakBefore w:val="0"/>
        <w:numPr>
          <w:ilvl w:val="0"/>
          <w:numId w:val="0"/>
        </w:numPr>
        <w:kinsoku/>
        <w:wordWrap/>
        <w:overflowPunct/>
        <w:topLinePunct w:val="0"/>
        <w:autoSpaceDE/>
        <w:autoSpaceDN/>
        <w:bidi w:val="0"/>
        <w:adjustRightInd/>
        <w:spacing w:after="0" w:line="360" w:lineRule="auto"/>
        <w:jc w:val="left"/>
        <w:rPr>
          <w:rFonts w:hint="eastAsia" w:ascii="宋体" w:hAnsi="宋体" w:eastAsia="宋体" w:cs="宋体"/>
          <w:color w:val="auto"/>
          <w:sz w:val="22"/>
          <w:szCs w:val="22"/>
        </w:rPr>
      </w:pPr>
      <w:r>
        <w:rPr>
          <w:rFonts w:hint="eastAsia" w:ascii="宋体" w:hAnsi="宋体" w:cs="宋体"/>
          <w:color w:val="auto"/>
          <w:kern w:val="2"/>
          <w:sz w:val="22"/>
          <w:szCs w:val="22"/>
          <w:lang w:val="en-US" w:eastAsia="zh-CN" w:bidi="ar-SA"/>
        </w:rPr>
        <w:t>（3）</w:t>
      </w:r>
      <w:r>
        <w:rPr>
          <w:rFonts w:hint="eastAsia" w:ascii="宋体" w:hAnsi="宋体" w:eastAsia="宋体" w:cs="宋体"/>
          <w:color w:val="auto"/>
          <w:sz w:val="22"/>
          <w:szCs w:val="22"/>
        </w:rPr>
        <w:t>系统在平时使用过程中出现故障，乙方应在接到甲方正式通知后及时响应，响应时间为</w:t>
      </w:r>
      <w:r>
        <w:rPr>
          <w:rFonts w:hint="eastAsia" w:ascii="宋体" w:hAnsi="宋体" w:eastAsia="宋体" w:cs="宋体"/>
          <w:color w:val="auto"/>
          <w:sz w:val="22"/>
          <w:szCs w:val="22"/>
          <w:lang w:val="en-US" w:eastAsia="zh-CN"/>
        </w:rPr>
        <w:t>4</w:t>
      </w:r>
      <w:r>
        <w:rPr>
          <w:rFonts w:hint="eastAsia" w:ascii="宋体" w:hAnsi="宋体" w:eastAsia="宋体" w:cs="宋体"/>
          <w:color w:val="auto"/>
          <w:sz w:val="22"/>
          <w:szCs w:val="22"/>
        </w:rPr>
        <w:t>小时内到达现场进行处理（节假日</w:t>
      </w:r>
      <w:r>
        <w:rPr>
          <w:rFonts w:hint="eastAsia" w:ascii="宋体" w:hAnsi="宋体" w:cs="宋体"/>
          <w:color w:val="auto"/>
          <w:sz w:val="22"/>
          <w:szCs w:val="22"/>
          <w:lang w:val="en-US" w:eastAsia="zh-CN"/>
        </w:rPr>
        <w:t>可延迟至6小时</w:t>
      </w:r>
      <w:r>
        <w:rPr>
          <w:rFonts w:hint="eastAsia" w:ascii="宋体" w:hAnsi="宋体" w:eastAsia="宋体" w:cs="宋体"/>
          <w:color w:val="auto"/>
          <w:sz w:val="22"/>
          <w:szCs w:val="22"/>
        </w:rPr>
        <w:t>）。</w:t>
      </w:r>
    </w:p>
    <w:p>
      <w:pPr>
        <w:pStyle w:val="26"/>
        <w:keepNext w:val="0"/>
        <w:keepLines w:val="0"/>
        <w:pageBreakBefore w:val="0"/>
        <w:numPr>
          <w:ilvl w:val="0"/>
          <w:numId w:val="0"/>
        </w:numPr>
        <w:kinsoku/>
        <w:wordWrap/>
        <w:overflowPunct/>
        <w:topLinePunct w:val="0"/>
        <w:autoSpaceDE/>
        <w:autoSpaceDN/>
        <w:bidi w:val="0"/>
        <w:adjustRightInd/>
        <w:spacing w:after="0" w:line="360" w:lineRule="auto"/>
        <w:jc w:val="left"/>
        <w:rPr>
          <w:rFonts w:hint="eastAsia" w:ascii="宋体" w:hAnsi="宋体" w:eastAsia="宋体" w:cs="宋体"/>
          <w:color w:val="auto"/>
          <w:sz w:val="22"/>
          <w:szCs w:val="22"/>
        </w:rPr>
      </w:pPr>
      <w:r>
        <w:rPr>
          <w:rFonts w:hint="eastAsia" w:ascii="宋体" w:hAnsi="宋体" w:eastAsia="宋体" w:cs="宋体"/>
          <w:color w:val="auto"/>
          <w:kern w:val="2"/>
          <w:sz w:val="22"/>
          <w:szCs w:val="22"/>
          <w:lang w:val="en-US" w:eastAsia="zh-CN" w:bidi="ar-SA"/>
        </w:rPr>
        <w:t>（4）</w:t>
      </w:r>
      <w:r>
        <w:rPr>
          <w:rFonts w:hint="eastAsia" w:ascii="宋体" w:hAnsi="宋体" w:eastAsia="宋体" w:cs="宋体"/>
          <w:color w:val="auto"/>
          <w:sz w:val="22"/>
          <w:szCs w:val="22"/>
        </w:rPr>
        <w:t>如出现设备维修</w:t>
      </w:r>
      <w:r>
        <w:rPr>
          <w:rFonts w:hint="eastAsia" w:ascii="宋体" w:hAnsi="宋体" w:eastAsia="宋体" w:cs="宋体"/>
          <w:color w:val="auto"/>
          <w:sz w:val="22"/>
          <w:szCs w:val="22"/>
          <w:lang w:val="en-US" w:eastAsia="zh-CN"/>
        </w:rPr>
        <w:t>需要</w:t>
      </w:r>
      <w:r>
        <w:rPr>
          <w:rFonts w:hint="eastAsia" w:ascii="宋体" w:hAnsi="宋体" w:eastAsia="宋体" w:cs="宋体"/>
          <w:color w:val="auto"/>
          <w:sz w:val="22"/>
          <w:szCs w:val="22"/>
        </w:rPr>
        <w:t>更换零部件</w:t>
      </w:r>
      <w:r>
        <w:rPr>
          <w:rFonts w:hint="eastAsia" w:ascii="宋体" w:hAnsi="宋体" w:eastAsia="宋体" w:cs="宋体"/>
          <w:color w:val="auto"/>
          <w:sz w:val="22"/>
          <w:szCs w:val="22"/>
          <w:lang w:val="en-US" w:eastAsia="zh-CN"/>
        </w:rPr>
        <w:t>时</w:t>
      </w:r>
      <w:r>
        <w:rPr>
          <w:rFonts w:hint="eastAsia" w:ascii="宋体" w:hAnsi="宋体" w:eastAsia="宋体" w:cs="宋体"/>
          <w:color w:val="auto"/>
          <w:sz w:val="22"/>
          <w:szCs w:val="22"/>
        </w:rPr>
        <w:t>，更换零部件及维修的相关费用由乙方支付；若设备无法维修而需重新更换设备时</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lang w:val="en-US" w:eastAsia="zh-CN"/>
        </w:rPr>
        <w:t>维保内设施清单内设备</w:t>
      </w:r>
      <w:r>
        <w:rPr>
          <w:rFonts w:hint="eastAsia" w:ascii="宋体" w:hAnsi="宋体" w:eastAsia="宋体" w:cs="宋体"/>
          <w:color w:val="auto"/>
          <w:sz w:val="22"/>
          <w:szCs w:val="22"/>
        </w:rPr>
        <w:t>费用由乙方</w:t>
      </w:r>
      <w:r>
        <w:rPr>
          <w:rFonts w:hint="eastAsia" w:ascii="宋体" w:hAnsi="宋体" w:eastAsia="宋体" w:cs="宋体"/>
          <w:color w:val="auto"/>
          <w:sz w:val="22"/>
          <w:szCs w:val="22"/>
          <w:lang w:val="en-US" w:eastAsia="zh-CN"/>
        </w:rPr>
        <w:t>支付</w:t>
      </w:r>
      <w:r>
        <w:rPr>
          <w:rFonts w:hint="eastAsia" w:ascii="宋体" w:hAnsi="宋体" w:eastAsia="宋体" w:cs="宋体"/>
          <w:color w:val="auto"/>
          <w:sz w:val="22"/>
          <w:szCs w:val="22"/>
        </w:rPr>
        <w:t>免费安装调试。</w:t>
      </w:r>
      <w:r>
        <w:rPr>
          <w:rFonts w:hint="eastAsia" w:ascii="宋体" w:hAnsi="宋体" w:eastAsia="宋体" w:cs="宋体"/>
          <w:color w:val="auto"/>
          <w:sz w:val="22"/>
          <w:szCs w:val="22"/>
          <w:lang w:val="en-US" w:eastAsia="zh-CN"/>
        </w:rPr>
        <w:t>维保外设备</w:t>
      </w:r>
      <w:r>
        <w:rPr>
          <w:rFonts w:hint="eastAsia" w:ascii="宋体" w:hAnsi="宋体" w:eastAsia="宋体" w:cs="宋体"/>
          <w:color w:val="auto"/>
          <w:sz w:val="22"/>
          <w:szCs w:val="22"/>
        </w:rPr>
        <w:t>由乙方向甲方建议更换，甲方支付设备成本费，乙方免费安装调试。</w:t>
      </w:r>
    </w:p>
    <w:p>
      <w:pPr>
        <w:pStyle w:val="26"/>
        <w:keepNext w:val="0"/>
        <w:keepLines w:val="0"/>
        <w:pageBreakBefore w:val="0"/>
        <w:numPr>
          <w:ilvl w:val="0"/>
          <w:numId w:val="0"/>
        </w:numPr>
        <w:kinsoku/>
        <w:wordWrap/>
        <w:overflowPunct/>
        <w:topLinePunct w:val="0"/>
        <w:autoSpaceDE/>
        <w:autoSpaceDN/>
        <w:bidi w:val="0"/>
        <w:adjustRightInd/>
        <w:spacing w:after="0" w:line="360" w:lineRule="auto"/>
        <w:jc w:val="left"/>
        <w:rPr>
          <w:rFonts w:hint="eastAsia" w:ascii="宋体" w:hAnsi="宋体" w:eastAsia="宋体" w:cs="宋体"/>
          <w:color w:val="auto"/>
          <w:sz w:val="22"/>
          <w:szCs w:val="22"/>
        </w:rPr>
      </w:pPr>
      <w:r>
        <w:rPr>
          <w:rFonts w:hint="eastAsia" w:ascii="宋体" w:hAnsi="宋体" w:eastAsia="宋体" w:cs="宋体"/>
          <w:b w:val="0"/>
          <w:bCs w:val="0"/>
          <w:color w:val="auto"/>
          <w:sz w:val="22"/>
          <w:szCs w:val="22"/>
          <w:u w:val="none"/>
          <w:lang w:eastAsia="zh-CN"/>
        </w:rPr>
        <w:t>（</w:t>
      </w:r>
      <w:r>
        <w:rPr>
          <w:rFonts w:hint="eastAsia" w:ascii="宋体" w:hAnsi="宋体" w:eastAsia="宋体" w:cs="宋体"/>
          <w:b w:val="0"/>
          <w:bCs w:val="0"/>
          <w:color w:val="auto"/>
          <w:sz w:val="22"/>
          <w:szCs w:val="22"/>
          <w:u w:val="none"/>
          <w:lang w:val="en-US" w:eastAsia="zh-CN"/>
        </w:rPr>
        <w:t>5）</w:t>
      </w:r>
      <w:r>
        <w:rPr>
          <w:rFonts w:hint="eastAsia" w:ascii="宋体" w:hAnsi="宋体" w:eastAsia="宋体" w:cs="宋体"/>
          <w:b w:val="0"/>
          <w:bCs w:val="0"/>
          <w:color w:val="auto"/>
          <w:sz w:val="22"/>
          <w:szCs w:val="22"/>
          <w:u w:val="none"/>
        </w:rPr>
        <w:t>一般修理、重大修理、更新改造或</w:t>
      </w:r>
      <w:r>
        <w:rPr>
          <w:rFonts w:hint="eastAsia" w:ascii="宋体" w:hAnsi="宋体" w:eastAsia="宋体" w:cs="宋体"/>
          <w:b w:val="0"/>
          <w:bCs w:val="0"/>
          <w:color w:val="auto"/>
          <w:sz w:val="22"/>
          <w:szCs w:val="22"/>
          <w:u w:val="none"/>
          <w:lang w:val="en-US" w:eastAsia="zh-CN"/>
        </w:rPr>
        <w:t>甲方</w:t>
      </w:r>
      <w:r>
        <w:rPr>
          <w:rFonts w:hint="eastAsia" w:ascii="宋体" w:hAnsi="宋体" w:eastAsia="宋体" w:cs="宋体"/>
          <w:b w:val="0"/>
          <w:bCs w:val="0"/>
          <w:color w:val="auto"/>
          <w:sz w:val="22"/>
          <w:szCs w:val="22"/>
          <w:u w:val="none"/>
        </w:rPr>
        <w:t>要求</w:t>
      </w:r>
      <w:r>
        <w:rPr>
          <w:rFonts w:hint="eastAsia" w:ascii="宋体" w:hAnsi="宋体" w:eastAsia="宋体" w:cs="宋体"/>
          <w:b w:val="0"/>
          <w:bCs w:val="0"/>
          <w:color w:val="auto"/>
          <w:sz w:val="22"/>
          <w:szCs w:val="22"/>
          <w:u w:val="none"/>
          <w:lang w:val="en-US" w:eastAsia="zh-CN"/>
        </w:rPr>
        <w:t>乙方</w:t>
      </w:r>
      <w:r>
        <w:rPr>
          <w:rFonts w:hint="eastAsia" w:ascii="宋体" w:hAnsi="宋体" w:eastAsia="宋体" w:cs="宋体"/>
          <w:b w:val="0"/>
          <w:bCs w:val="0"/>
          <w:color w:val="auto"/>
          <w:sz w:val="22"/>
          <w:szCs w:val="22"/>
          <w:u w:val="none"/>
        </w:rPr>
        <w:t>提供本项目约定以外的增值服务的，应当另行约定。</w:t>
      </w:r>
    </w:p>
    <w:p>
      <w:pPr>
        <w:pStyle w:val="26"/>
        <w:keepNext w:val="0"/>
        <w:keepLines w:val="0"/>
        <w:pageBreakBefore w:val="0"/>
        <w:numPr>
          <w:ilvl w:val="0"/>
          <w:numId w:val="0"/>
        </w:numPr>
        <w:kinsoku/>
        <w:wordWrap/>
        <w:overflowPunct/>
        <w:topLinePunct w:val="0"/>
        <w:autoSpaceDE/>
        <w:autoSpaceDN/>
        <w:bidi w:val="0"/>
        <w:adjustRightInd/>
        <w:spacing w:after="0" w:line="360" w:lineRule="auto"/>
        <w:jc w:val="left"/>
        <w:rPr>
          <w:rFonts w:hint="eastAsia" w:ascii="宋体" w:hAnsi="宋体" w:eastAsia="宋体" w:cs="宋体"/>
          <w:color w:val="auto"/>
          <w:sz w:val="22"/>
          <w:szCs w:val="22"/>
          <w:lang w:val="en-US" w:eastAsia="zh-CN"/>
        </w:rPr>
      </w:pPr>
      <w:r>
        <w:rPr>
          <w:rFonts w:hint="eastAsia" w:ascii="宋体" w:hAnsi="宋体" w:eastAsia="宋体" w:cs="宋体"/>
          <w:color w:val="auto"/>
          <w:kern w:val="2"/>
          <w:sz w:val="22"/>
          <w:szCs w:val="22"/>
          <w:lang w:val="en-US" w:eastAsia="zh-CN" w:bidi="ar-SA"/>
        </w:rPr>
        <w:t>（6）定期对相关的楼控点位进行巡查，排查是否有故障点。对机组末端（包括新风机组、集水坑、排送风机的配电箱）进行检查维护，包括集水坑末端（包含未接入楼控系统部分集水坑一期：2个、二期：26个）的液位开关维护更换、提升泵的巡检包括水泵更换（水泵需甲方提供）。</w:t>
      </w:r>
    </w:p>
    <w:p>
      <w:pPr>
        <w:pStyle w:val="26"/>
        <w:keepNext w:val="0"/>
        <w:keepLines w:val="0"/>
        <w:pageBreakBefore w:val="0"/>
        <w:numPr>
          <w:ilvl w:val="0"/>
          <w:numId w:val="0"/>
        </w:numPr>
        <w:kinsoku/>
        <w:wordWrap/>
        <w:overflowPunct/>
        <w:topLinePunct w:val="0"/>
        <w:autoSpaceDE/>
        <w:autoSpaceDN/>
        <w:bidi w:val="0"/>
        <w:adjustRightInd/>
        <w:spacing w:after="0" w:line="360" w:lineRule="auto"/>
        <w:jc w:val="left"/>
        <w:rPr>
          <w:rFonts w:hint="eastAsia" w:ascii="宋体" w:hAnsi="宋体" w:eastAsia="宋体" w:cs="宋体"/>
          <w:color w:val="auto"/>
          <w:sz w:val="22"/>
          <w:szCs w:val="22"/>
          <w:lang w:val="en-US" w:eastAsia="zh-CN"/>
        </w:rPr>
      </w:pPr>
      <w:r>
        <w:rPr>
          <w:rFonts w:hint="eastAsia" w:ascii="宋体" w:hAnsi="宋体" w:eastAsia="宋体" w:cs="宋体"/>
          <w:color w:val="auto"/>
          <w:kern w:val="2"/>
          <w:sz w:val="22"/>
          <w:szCs w:val="22"/>
          <w:lang w:val="en-US" w:eastAsia="zh-CN" w:bidi="ar-SA"/>
        </w:rPr>
        <w:t>三、</w:t>
      </w:r>
      <w:r>
        <w:rPr>
          <w:rFonts w:hint="eastAsia" w:ascii="宋体" w:hAnsi="宋体" w:eastAsia="宋体" w:cs="宋体"/>
          <w:color w:val="auto"/>
          <w:sz w:val="22"/>
          <w:szCs w:val="22"/>
          <w:lang w:val="en-US" w:eastAsia="zh-CN"/>
        </w:rPr>
        <w:t>服务期限</w:t>
      </w:r>
    </w:p>
    <w:p>
      <w:pPr>
        <w:pStyle w:val="15"/>
        <w:spacing w:line="400" w:lineRule="exact"/>
        <w:ind w:firstLine="210"/>
        <w:rPr>
          <w:rFonts w:hint="eastAsia" w:ascii="宋体" w:hAnsi="宋体" w:eastAsia="宋体" w:cs="宋体"/>
          <w:color w:val="auto"/>
          <w:sz w:val="22"/>
          <w:szCs w:val="22"/>
        </w:rPr>
      </w:pPr>
      <w:r>
        <w:rPr>
          <w:rFonts w:hint="eastAsia" w:ascii="宋体" w:hAnsi="宋体" w:eastAsia="宋体" w:cs="宋体"/>
          <w:color w:val="auto"/>
          <w:sz w:val="22"/>
          <w:szCs w:val="22"/>
          <w:lang w:eastAsia="zh-CN"/>
        </w:rPr>
        <w:t>本项目服务期限为 1 年，自</w:t>
      </w:r>
      <w:r>
        <w:rPr>
          <w:rFonts w:hint="eastAsia" w:ascii="宋体" w:hAnsi="宋体" w:eastAsia="宋体" w:cs="宋体"/>
          <w:color w:val="auto"/>
          <w:sz w:val="22"/>
          <w:szCs w:val="22"/>
          <w:u w:val="none"/>
          <w:lang w:val="en-US" w:eastAsia="zh-CN"/>
        </w:rPr>
        <w:t xml:space="preserve"> 2026 </w:t>
      </w:r>
      <w:r>
        <w:rPr>
          <w:rFonts w:hint="eastAsia" w:ascii="宋体" w:hAnsi="宋体" w:eastAsia="宋体" w:cs="宋体"/>
          <w:color w:val="auto"/>
          <w:sz w:val="22"/>
          <w:szCs w:val="22"/>
        </w:rPr>
        <w:t>年</w:t>
      </w:r>
      <w:r>
        <w:rPr>
          <w:rFonts w:hint="eastAsia" w:ascii="宋体" w:hAnsi="宋体" w:eastAsia="宋体" w:cs="宋体"/>
          <w:color w:val="auto"/>
          <w:sz w:val="22"/>
          <w:szCs w:val="22"/>
          <w:u w:val="none"/>
          <w:lang w:val="en-US" w:eastAsia="zh-CN"/>
        </w:rPr>
        <w:t xml:space="preserve"> 11 </w:t>
      </w:r>
      <w:r>
        <w:rPr>
          <w:rFonts w:hint="eastAsia" w:ascii="宋体" w:hAnsi="宋体" w:eastAsia="宋体" w:cs="宋体"/>
          <w:color w:val="auto"/>
          <w:sz w:val="22"/>
          <w:szCs w:val="22"/>
        </w:rPr>
        <w:t>月</w:t>
      </w:r>
      <w:r>
        <w:rPr>
          <w:rFonts w:hint="eastAsia" w:ascii="宋体" w:hAnsi="宋体" w:eastAsia="宋体" w:cs="宋体"/>
          <w:color w:val="auto"/>
          <w:sz w:val="22"/>
          <w:szCs w:val="22"/>
          <w:u w:val="none"/>
          <w:lang w:val="en-US" w:eastAsia="zh-CN"/>
        </w:rPr>
        <w:t xml:space="preserve"> 18 </w:t>
      </w:r>
      <w:r>
        <w:rPr>
          <w:rFonts w:hint="eastAsia" w:ascii="宋体" w:hAnsi="宋体" w:eastAsia="宋体" w:cs="宋体"/>
          <w:color w:val="auto"/>
          <w:sz w:val="22"/>
          <w:szCs w:val="22"/>
        </w:rPr>
        <w:t>日至</w:t>
      </w:r>
      <w:r>
        <w:rPr>
          <w:rFonts w:hint="eastAsia" w:ascii="宋体" w:hAnsi="宋体" w:eastAsia="宋体" w:cs="宋体"/>
          <w:color w:val="auto"/>
          <w:sz w:val="22"/>
          <w:szCs w:val="22"/>
          <w:u w:val="none"/>
          <w:lang w:val="en-US" w:eastAsia="zh-CN"/>
        </w:rPr>
        <w:t xml:space="preserve"> 2027 </w:t>
      </w:r>
      <w:r>
        <w:rPr>
          <w:rFonts w:hint="eastAsia" w:ascii="宋体" w:hAnsi="宋体" w:eastAsia="宋体" w:cs="宋体"/>
          <w:color w:val="auto"/>
          <w:sz w:val="22"/>
          <w:szCs w:val="22"/>
        </w:rPr>
        <w:t>年</w:t>
      </w:r>
      <w:r>
        <w:rPr>
          <w:rFonts w:hint="eastAsia" w:ascii="宋体" w:hAnsi="宋体" w:eastAsia="宋体" w:cs="宋体"/>
          <w:color w:val="auto"/>
          <w:sz w:val="22"/>
          <w:szCs w:val="22"/>
          <w:u w:val="none"/>
          <w:lang w:val="en-US" w:eastAsia="zh-CN"/>
        </w:rPr>
        <w:t xml:space="preserve"> 11 </w:t>
      </w:r>
      <w:r>
        <w:rPr>
          <w:rFonts w:hint="eastAsia" w:ascii="宋体" w:hAnsi="宋体" w:eastAsia="宋体" w:cs="宋体"/>
          <w:color w:val="auto"/>
          <w:sz w:val="22"/>
          <w:szCs w:val="22"/>
        </w:rPr>
        <w:t>月</w:t>
      </w:r>
      <w:r>
        <w:rPr>
          <w:rFonts w:hint="eastAsia" w:ascii="宋体" w:hAnsi="宋体" w:eastAsia="宋体" w:cs="宋体"/>
          <w:color w:val="auto"/>
          <w:sz w:val="22"/>
          <w:szCs w:val="22"/>
          <w:u w:val="none"/>
          <w:lang w:val="en-US" w:eastAsia="zh-CN"/>
        </w:rPr>
        <w:t xml:space="preserve"> 17 </w:t>
      </w:r>
      <w:r>
        <w:rPr>
          <w:rFonts w:hint="eastAsia" w:ascii="宋体" w:hAnsi="宋体" w:eastAsia="宋体" w:cs="宋体"/>
          <w:color w:val="auto"/>
          <w:sz w:val="22"/>
          <w:szCs w:val="22"/>
        </w:rPr>
        <w:t>日。</w:t>
      </w:r>
    </w:p>
    <w:p>
      <w:pPr>
        <w:pStyle w:val="26"/>
        <w:keepNext w:val="0"/>
        <w:keepLines w:val="0"/>
        <w:pageBreakBefore w:val="0"/>
        <w:numPr>
          <w:ilvl w:val="0"/>
          <w:numId w:val="0"/>
        </w:numPr>
        <w:kinsoku/>
        <w:wordWrap/>
        <w:overflowPunct/>
        <w:topLinePunct w:val="0"/>
        <w:autoSpaceDE/>
        <w:autoSpaceDN/>
        <w:bidi w:val="0"/>
        <w:adjustRightInd/>
        <w:spacing w:after="0" w:line="360" w:lineRule="auto"/>
        <w:jc w:val="left"/>
        <w:rPr>
          <w:rFonts w:hint="default" w:ascii="宋体" w:hAnsi="宋体" w:cs="宋体"/>
          <w:color w:val="auto"/>
          <w:sz w:val="22"/>
          <w:szCs w:val="22"/>
          <w:lang w:val="en-US" w:eastAsia="zh-CN"/>
        </w:rPr>
      </w:pPr>
      <w:r>
        <w:rPr>
          <w:rFonts w:hint="eastAsia" w:ascii="宋体" w:hAnsi="宋体" w:eastAsia="宋体" w:cs="宋体"/>
          <w:color w:val="auto"/>
          <w:kern w:val="2"/>
          <w:sz w:val="22"/>
          <w:szCs w:val="22"/>
          <w:lang w:val="en-US" w:eastAsia="zh-CN" w:bidi="ar-SA"/>
        </w:rPr>
        <w:t>四、</w:t>
      </w:r>
      <w:r>
        <w:rPr>
          <w:rFonts w:hint="eastAsia" w:ascii="宋体" w:hAnsi="宋体" w:eastAsia="宋体" w:cs="宋体"/>
          <w:color w:val="auto"/>
          <w:sz w:val="22"/>
          <w:szCs w:val="22"/>
        </w:rPr>
        <w:t>维护保养</w:t>
      </w:r>
      <w:r>
        <w:rPr>
          <w:rFonts w:hint="eastAsia" w:ascii="宋体" w:hAnsi="宋体" w:cs="宋体"/>
          <w:color w:val="auto"/>
          <w:sz w:val="22"/>
          <w:szCs w:val="22"/>
          <w:lang w:val="en-US" w:eastAsia="zh-CN"/>
        </w:rPr>
        <w:t>内容</w:t>
      </w:r>
      <w:r>
        <w:rPr>
          <w:rFonts w:hint="eastAsia" w:ascii="宋体" w:hAnsi="宋体" w:cs="宋体"/>
          <w:color w:val="auto"/>
          <w:sz w:val="22"/>
          <w:szCs w:val="22"/>
          <w:lang w:eastAsia="zh-CN"/>
        </w:rPr>
        <w:t>（</w:t>
      </w:r>
      <w:r>
        <w:rPr>
          <w:rFonts w:hint="eastAsia" w:ascii="宋体" w:hAnsi="宋体" w:cs="宋体"/>
          <w:color w:val="auto"/>
          <w:sz w:val="22"/>
          <w:szCs w:val="22"/>
          <w:lang w:val="en-US" w:eastAsia="zh-CN"/>
        </w:rPr>
        <w:t>详见附件）</w:t>
      </w:r>
    </w:p>
    <w:p>
      <w:pPr>
        <w:pStyle w:val="26"/>
        <w:keepNext w:val="0"/>
        <w:keepLines w:val="0"/>
        <w:pageBreakBefore w:val="0"/>
        <w:numPr>
          <w:ilvl w:val="0"/>
          <w:numId w:val="0"/>
        </w:numPr>
        <w:kinsoku/>
        <w:wordWrap/>
        <w:overflowPunct/>
        <w:topLinePunct w:val="0"/>
        <w:autoSpaceDE/>
        <w:autoSpaceDN/>
        <w:bidi w:val="0"/>
        <w:adjustRightInd/>
        <w:spacing w:after="0" w:line="360" w:lineRule="auto"/>
        <w:jc w:val="left"/>
        <w:rPr>
          <w:rFonts w:hint="eastAsia" w:ascii="宋体" w:hAnsi="宋体" w:cs="宋体"/>
          <w:color w:val="auto"/>
          <w:sz w:val="22"/>
          <w:szCs w:val="22"/>
          <w:lang w:val="en-US" w:eastAsia="zh-CN"/>
        </w:rPr>
      </w:pPr>
      <w:r>
        <w:rPr>
          <w:rFonts w:hint="eastAsia" w:ascii="宋体" w:hAnsi="宋体" w:cs="宋体"/>
          <w:color w:val="auto"/>
          <w:sz w:val="22"/>
          <w:szCs w:val="22"/>
          <w:lang w:val="en-US" w:eastAsia="zh-CN"/>
        </w:rPr>
        <w:t>五、付款方式</w:t>
      </w:r>
    </w:p>
    <w:p>
      <w:pPr>
        <w:pStyle w:val="26"/>
        <w:keepNext w:val="0"/>
        <w:keepLines w:val="0"/>
        <w:pageBreakBefore w:val="0"/>
        <w:numPr>
          <w:ilvl w:val="0"/>
          <w:numId w:val="0"/>
        </w:numPr>
        <w:kinsoku/>
        <w:wordWrap/>
        <w:overflowPunct/>
        <w:topLinePunct w:val="0"/>
        <w:autoSpaceDE/>
        <w:autoSpaceDN/>
        <w:bidi w:val="0"/>
        <w:adjustRightInd/>
        <w:spacing w:after="0" w:line="360" w:lineRule="auto"/>
        <w:jc w:val="left"/>
        <w:rPr>
          <w:rFonts w:hint="eastAsia" w:ascii="宋体" w:hAnsi="宋体" w:eastAsia="宋体" w:cs="宋体"/>
          <w:color w:val="auto"/>
          <w:sz w:val="22"/>
          <w:szCs w:val="22"/>
          <w:lang w:eastAsia="zh-CN"/>
        </w:rPr>
      </w:pPr>
      <w:r>
        <w:rPr>
          <w:rFonts w:hint="eastAsia" w:ascii="宋体" w:hAnsi="宋体" w:cs="宋体"/>
          <w:color w:val="auto"/>
          <w:kern w:val="2"/>
          <w:sz w:val="22"/>
          <w:szCs w:val="22"/>
          <w:lang w:val="en-US" w:eastAsia="zh-CN" w:bidi="ar-SA"/>
        </w:rPr>
        <w:t>1、</w:t>
      </w:r>
      <w:r>
        <w:rPr>
          <w:rFonts w:hint="eastAsia" w:ascii="宋体" w:hAnsi="宋体" w:eastAsia="宋体" w:cs="宋体"/>
          <w:color w:val="auto"/>
          <w:sz w:val="22"/>
          <w:szCs w:val="22"/>
        </w:rPr>
        <w:t>年服务费为人民币</w:t>
      </w:r>
      <w:r>
        <w:rPr>
          <w:rFonts w:hint="eastAsia" w:ascii="宋体" w:hAnsi="宋体" w:eastAsia="宋体" w:cs="宋体"/>
          <w:color w:val="auto"/>
          <w:sz w:val="22"/>
          <w:szCs w:val="22"/>
          <w:u w:val="single"/>
          <w:lang w:val="en-US" w:eastAsia="zh-CN"/>
        </w:rPr>
        <w:t>￥     元</w:t>
      </w:r>
      <w:r>
        <w:rPr>
          <w:rFonts w:hint="eastAsia" w:ascii="宋体" w:hAnsi="宋体" w:eastAsia="宋体" w:cs="宋体"/>
          <w:color w:val="auto"/>
          <w:sz w:val="22"/>
          <w:szCs w:val="22"/>
        </w:rPr>
        <w:t>，乙方提供</w:t>
      </w:r>
      <w:r>
        <w:rPr>
          <w:rFonts w:hint="eastAsia" w:ascii="宋体" w:hAnsi="宋体" w:cs="宋体"/>
          <w:color w:val="auto"/>
          <w:sz w:val="22"/>
          <w:szCs w:val="22"/>
          <w:lang w:val="en-US" w:eastAsia="zh-CN"/>
        </w:rPr>
        <w:t>全年</w:t>
      </w:r>
      <w:r>
        <w:rPr>
          <w:rFonts w:hint="eastAsia" w:ascii="宋体" w:hAnsi="宋体" w:eastAsia="宋体" w:cs="宋体"/>
          <w:color w:val="auto"/>
          <w:sz w:val="22"/>
          <w:szCs w:val="22"/>
        </w:rPr>
        <w:t>服务的维修</w:t>
      </w:r>
      <w:r>
        <w:rPr>
          <w:rFonts w:hint="eastAsia" w:ascii="宋体" w:hAnsi="宋体" w:cs="宋体"/>
          <w:color w:val="auto"/>
          <w:sz w:val="22"/>
          <w:szCs w:val="22"/>
          <w:lang w:eastAsia="zh-CN"/>
        </w:rPr>
        <w:t>。</w:t>
      </w:r>
    </w:p>
    <w:p>
      <w:pPr>
        <w:spacing w:line="460" w:lineRule="exact"/>
        <w:rPr>
          <w:rFonts w:hint="eastAsia" w:ascii="宋体" w:hAnsi="宋体" w:eastAsia="宋体" w:cs="宋体"/>
          <w:color w:val="auto"/>
          <w:sz w:val="22"/>
          <w:szCs w:val="22"/>
          <w:lang w:val="en-US" w:eastAsia="zh-CN"/>
        </w:rPr>
      </w:pPr>
      <w:r>
        <w:rPr>
          <w:rFonts w:hint="eastAsia" w:ascii="宋体" w:hAnsi="宋体" w:eastAsia="宋体" w:cs="宋体"/>
          <w:color w:val="auto"/>
          <w:kern w:val="2"/>
          <w:sz w:val="22"/>
          <w:szCs w:val="22"/>
          <w:lang w:val="en-US" w:eastAsia="zh-CN" w:bidi="ar-SA"/>
        </w:rPr>
        <w:t>2、</w:t>
      </w:r>
      <w:r>
        <w:rPr>
          <w:rFonts w:hint="eastAsia" w:ascii="宋体" w:hAnsi="宋体" w:eastAsia="宋体" w:cs="宋体"/>
          <w:color w:val="auto"/>
          <w:sz w:val="22"/>
          <w:szCs w:val="22"/>
          <w:lang w:val="en-US" w:eastAsia="zh-CN"/>
        </w:rPr>
        <w:t>采用先服务后付款的支付方式，具体约定如下：</w:t>
      </w:r>
    </w:p>
    <w:p>
      <w:pPr>
        <w:spacing w:line="460" w:lineRule="exact"/>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（1）合同签订之日起满6个月后，甲方向乙方支付合同总价的50%；</w:t>
      </w:r>
    </w:p>
    <w:p>
      <w:pPr>
        <w:spacing w:line="460" w:lineRule="exact"/>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（2）服务期限届满后3个月内，甲方向乙方支付合同总价剩余50%；</w:t>
      </w:r>
    </w:p>
    <w:p>
      <w:pPr>
        <w:numPr>
          <w:ilvl w:val="0"/>
          <w:numId w:val="0"/>
        </w:numPr>
        <w:spacing w:line="460" w:lineRule="exact"/>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（3）乙方应在每次付款前向甲方出具等额有效发票，甲方收到发票后按约定支付相应款项。</w:t>
      </w:r>
    </w:p>
    <w:p>
      <w:pPr>
        <w:pStyle w:val="26"/>
        <w:keepNext w:val="0"/>
        <w:keepLines w:val="0"/>
        <w:pageBreakBefore w:val="0"/>
        <w:numPr>
          <w:ilvl w:val="0"/>
          <w:numId w:val="0"/>
        </w:numPr>
        <w:kinsoku/>
        <w:wordWrap/>
        <w:overflowPunct/>
        <w:topLinePunct w:val="0"/>
        <w:autoSpaceDE/>
        <w:autoSpaceDN/>
        <w:bidi w:val="0"/>
        <w:adjustRightInd/>
        <w:spacing w:after="0" w:line="360" w:lineRule="auto"/>
        <w:jc w:val="left"/>
        <w:rPr>
          <w:rFonts w:hint="eastAsia" w:ascii="宋体" w:hAnsi="宋体" w:eastAsia="宋体" w:cs="宋体"/>
          <w:color w:val="auto"/>
          <w:sz w:val="22"/>
          <w:szCs w:val="22"/>
        </w:rPr>
      </w:pPr>
      <w:r>
        <w:rPr>
          <w:rFonts w:hint="eastAsia" w:ascii="宋体" w:hAnsi="宋体" w:eastAsia="宋体" w:cs="宋体"/>
          <w:color w:val="auto"/>
          <w:kern w:val="2"/>
          <w:sz w:val="22"/>
          <w:szCs w:val="22"/>
          <w:lang w:val="en-US" w:eastAsia="zh-CN" w:bidi="ar-SA"/>
        </w:rPr>
        <w:t>六、</w:t>
      </w:r>
      <w:r>
        <w:rPr>
          <w:rFonts w:hint="eastAsia" w:ascii="宋体" w:hAnsi="宋体" w:eastAsia="宋体" w:cs="宋体"/>
          <w:color w:val="auto"/>
          <w:sz w:val="22"/>
          <w:szCs w:val="22"/>
        </w:rPr>
        <w:t>违约责任</w:t>
      </w:r>
    </w:p>
    <w:p>
      <w:pPr>
        <w:pStyle w:val="26"/>
        <w:keepNext w:val="0"/>
        <w:keepLines w:val="0"/>
        <w:pageBreakBefore w:val="0"/>
        <w:kinsoku/>
        <w:wordWrap/>
        <w:overflowPunct/>
        <w:topLinePunct w:val="0"/>
        <w:autoSpaceDE/>
        <w:autoSpaceDN/>
        <w:bidi w:val="0"/>
        <w:adjustRightInd/>
        <w:spacing w:after="0" w:line="360" w:lineRule="auto"/>
        <w:ind w:left="0" w:leftChars="0" w:firstLine="0" w:firstLineChars="0"/>
        <w:jc w:val="left"/>
        <w:rPr>
          <w:rFonts w:hint="default" w:ascii="宋体" w:hAnsi="宋体" w:cs="宋体"/>
          <w:color w:val="auto"/>
          <w:sz w:val="22"/>
          <w:szCs w:val="22"/>
          <w:lang w:val="en-US" w:eastAsia="zh-CN"/>
        </w:rPr>
      </w:pPr>
      <w:r>
        <w:rPr>
          <w:rFonts w:hint="eastAsia" w:ascii="宋体" w:hAnsi="宋体" w:cs="宋体"/>
          <w:color w:val="auto"/>
          <w:sz w:val="22"/>
          <w:szCs w:val="22"/>
          <w:lang w:val="en-US" w:eastAsia="zh-CN"/>
        </w:rPr>
        <w:t xml:space="preserve">1.若乙方未及时履行合同内容或者未按照合同约定履行合同，经甲方告知后仍整改不到位的，甲方有权要求乙方支付合同总金额10%的违约金，给甲方造成损失的，还应当赔偿损失，同时甲方有权视情况终止合同，并要求乙方返还已支付的合同款项。 </w:t>
      </w:r>
    </w:p>
    <w:p>
      <w:pPr>
        <w:pStyle w:val="26"/>
        <w:keepNext w:val="0"/>
        <w:keepLines w:val="0"/>
        <w:pageBreakBefore w:val="0"/>
        <w:kinsoku/>
        <w:wordWrap/>
        <w:overflowPunct/>
        <w:topLinePunct w:val="0"/>
        <w:autoSpaceDE/>
        <w:autoSpaceDN/>
        <w:bidi w:val="0"/>
        <w:adjustRightInd/>
        <w:spacing w:after="0" w:line="360" w:lineRule="auto"/>
        <w:ind w:left="0" w:leftChars="0" w:firstLine="0" w:firstLineChars="0"/>
        <w:jc w:val="left"/>
        <w:rPr>
          <w:rFonts w:hint="eastAsia" w:ascii="宋体" w:hAnsi="宋体" w:eastAsia="宋体" w:cs="宋体"/>
          <w:color w:val="auto"/>
          <w:sz w:val="22"/>
          <w:szCs w:val="22"/>
        </w:rPr>
      </w:pPr>
      <w:r>
        <w:rPr>
          <w:rFonts w:hint="eastAsia" w:ascii="宋体" w:hAnsi="宋体" w:cs="宋体"/>
          <w:color w:val="auto"/>
          <w:sz w:val="22"/>
          <w:szCs w:val="22"/>
          <w:lang w:val="en-US" w:eastAsia="zh-CN"/>
        </w:rPr>
        <w:t>2.</w:t>
      </w:r>
      <w:r>
        <w:rPr>
          <w:rFonts w:hint="eastAsia" w:ascii="宋体" w:hAnsi="宋体" w:eastAsia="宋体" w:cs="宋体"/>
          <w:color w:val="auto"/>
          <w:sz w:val="22"/>
          <w:szCs w:val="22"/>
        </w:rPr>
        <w:t>甲乙各方如中途无故终止或不履行合同，违约方应赔偿对方所有的经济损失</w:t>
      </w:r>
      <w:r>
        <w:rPr>
          <w:rFonts w:hint="eastAsia" w:ascii="宋体" w:hAnsi="宋体" w:cs="宋体"/>
          <w:color w:val="auto"/>
          <w:sz w:val="22"/>
          <w:szCs w:val="22"/>
          <w:lang w:eastAsia="zh-CN"/>
        </w:rPr>
        <w:t>。</w:t>
      </w:r>
    </w:p>
    <w:p>
      <w:pPr>
        <w:pStyle w:val="26"/>
        <w:keepNext w:val="0"/>
        <w:keepLines w:val="0"/>
        <w:pageBreakBefore w:val="0"/>
        <w:kinsoku/>
        <w:wordWrap/>
        <w:overflowPunct/>
        <w:topLinePunct w:val="0"/>
        <w:autoSpaceDE/>
        <w:autoSpaceDN/>
        <w:bidi w:val="0"/>
        <w:adjustRightInd/>
        <w:spacing w:after="0" w:line="360" w:lineRule="auto"/>
        <w:ind w:left="0" w:leftChars="0" w:firstLine="0" w:firstLineChars="0"/>
        <w:jc w:val="left"/>
        <w:rPr>
          <w:rFonts w:hint="eastAsia" w:ascii="宋体" w:hAnsi="宋体" w:cs="宋体"/>
          <w:color w:val="auto"/>
          <w:sz w:val="22"/>
          <w:szCs w:val="22"/>
          <w:lang w:eastAsia="zh-CN"/>
        </w:rPr>
      </w:pPr>
      <w:r>
        <w:rPr>
          <w:rFonts w:hint="eastAsia" w:ascii="宋体" w:hAnsi="宋体" w:cs="宋体"/>
          <w:color w:val="auto"/>
          <w:sz w:val="22"/>
          <w:szCs w:val="22"/>
          <w:lang w:val="en-US" w:eastAsia="zh-CN"/>
        </w:rPr>
        <w:t>3.</w:t>
      </w:r>
      <w:r>
        <w:rPr>
          <w:rFonts w:hint="eastAsia" w:ascii="宋体" w:hAnsi="宋体" w:eastAsia="宋体" w:cs="宋体"/>
          <w:color w:val="auto"/>
          <w:sz w:val="22"/>
          <w:szCs w:val="22"/>
        </w:rPr>
        <w:t>甲方</w:t>
      </w:r>
      <w:r>
        <w:rPr>
          <w:rFonts w:hint="eastAsia" w:ascii="宋体" w:hAnsi="宋体" w:cs="宋体"/>
          <w:color w:val="auto"/>
          <w:sz w:val="22"/>
          <w:szCs w:val="22"/>
          <w:lang w:val="en-US" w:eastAsia="zh-CN"/>
        </w:rPr>
        <w:t>无故</w:t>
      </w:r>
      <w:r>
        <w:rPr>
          <w:rFonts w:hint="eastAsia" w:ascii="宋体" w:hAnsi="宋体" w:eastAsia="宋体" w:cs="宋体"/>
          <w:color w:val="auto"/>
          <w:sz w:val="22"/>
          <w:szCs w:val="22"/>
        </w:rPr>
        <w:t>不按合同规定付款，</w:t>
      </w:r>
      <w:r>
        <w:rPr>
          <w:rFonts w:hint="eastAsia" w:ascii="宋体" w:hAnsi="宋体" w:cs="宋体"/>
          <w:color w:val="auto"/>
          <w:sz w:val="22"/>
          <w:szCs w:val="22"/>
          <w:lang w:val="en-US" w:eastAsia="zh-CN"/>
        </w:rPr>
        <w:t>经乙方催告后仍不支付合同款项的，</w:t>
      </w:r>
      <w:r>
        <w:rPr>
          <w:rFonts w:hint="eastAsia" w:ascii="宋体" w:hAnsi="宋体" w:eastAsia="宋体" w:cs="宋体"/>
          <w:color w:val="auto"/>
          <w:sz w:val="22"/>
          <w:szCs w:val="22"/>
        </w:rPr>
        <w:t>乙方有权终止</w:t>
      </w:r>
      <w:r>
        <w:rPr>
          <w:rFonts w:hint="eastAsia" w:ascii="宋体" w:hAnsi="宋体" w:cs="宋体"/>
          <w:color w:val="auto"/>
          <w:sz w:val="22"/>
          <w:szCs w:val="22"/>
          <w:lang w:val="en-US" w:eastAsia="zh-CN"/>
        </w:rPr>
        <w:t>对</w:t>
      </w:r>
      <w:r>
        <w:rPr>
          <w:rFonts w:hint="eastAsia" w:ascii="宋体" w:hAnsi="宋体" w:eastAsia="宋体" w:cs="宋体"/>
          <w:color w:val="auto"/>
          <w:sz w:val="22"/>
          <w:szCs w:val="22"/>
        </w:rPr>
        <w:t>设备</w:t>
      </w:r>
      <w:r>
        <w:rPr>
          <w:rFonts w:hint="eastAsia" w:ascii="宋体" w:hAnsi="宋体" w:cs="宋体"/>
          <w:color w:val="auto"/>
          <w:sz w:val="22"/>
          <w:szCs w:val="22"/>
          <w:lang w:val="en-US" w:eastAsia="zh-CN"/>
        </w:rPr>
        <w:t>的维保</w:t>
      </w:r>
      <w:r>
        <w:rPr>
          <w:rFonts w:hint="eastAsia" w:ascii="宋体" w:hAnsi="宋体" w:cs="宋体"/>
          <w:color w:val="auto"/>
          <w:sz w:val="22"/>
          <w:szCs w:val="22"/>
          <w:lang w:eastAsia="zh-CN"/>
        </w:rPr>
        <w:t>。</w:t>
      </w:r>
    </w:p>
    <w:p>
      <w:pPr>
        <w:pStyle w:val="26"/>
        <w:keepNext w:val="0"/>
        <w:keepLines w:val="0"/>
        <w:pageBreakBefore w:val="0"/>
        <w:kinsoku/>
        <w:wordWrap/>
        <w:overflowPunct/>
        <w:topLinePunct w:val="0"/>
        <w:autoSpaceDE/>
        <w:autoSpaceDN/>
        <w:bidi w:val="0"/>
        <w:adjustRightInd/>
        <w:spacing w:after="0" w:line="360" w:lineRule="auto"/>
        <w:ind w:left="0" w:leftChars="0" w:firstLine="0" w:firstLineChars="0"/>
        <w:jc w:val="left"/>
        <w:rPr>
          <w:rFonts w:hint="eastAsia" w:ascii="宋体" w:hAnsi="宋体" w:eastAsia="宋体" w:cs="宋体"/>
          <w:color w:val="auto"/>
          <w:sz w:val="22"/>
          <w:szCs w:val="22"/>
          <w:lang w:eastAsia="zh-CN"/>
        </w:rPr>
      </w:pPr>
      <w:r>
        <w:rPr>
          <w:rFonts w:hint="eastAsia" w:ascii="宋体" w:hAnsi="宋体" w:eastAsia="宋体" w:cs="宋体"/>
          <w:color w:val="auto"/>
          <w:sz w:val="22"/>
          <w:szCs w:val="22"/>
          <w:lang w:val="en-US" w:eastAsia="zh-CN"/>
        </w:rPr>
        <w:t>4.</w:t>
      </w:r>
      <w:r>
        <w:rPr>
          <w:rFonts w:hint="eastAsia" w:ascii="宋体" w:hAnsi="宋体" w:eastAsia="宋体" w:cs="宋体"/>
          <w:color w:val="auto"/>
          <w:sz w:val="22"/>
          <w:szCs w:val="22"/>
        </w:rPr>
        <w:t>因乙方维保不及时或维保不到位原因，导致设备系统出现故障给第三人或甲方造成人身或财产损害的，由乙方承担赔偿责任。</w:t>
      </w:r>
    </w:p>
    <w:p>
      <w:pPr>
        <w:pStyle w:val="26"/>
        <w:keepNext w:val="0"/>
        <w:keepLines w:val="0"/>
        <w:pageBreakBefore w:val="0"/>
        <w:numPr>
          <w:ilvl w:val="0"/>
          <w:numId w:val="0"/>
        </w:numPr>
        <w:kinsoku/>
        <w:wordWrap/>
        <w:overflowPunct/>
        <w:topLinePunct w:val="0"/>
        <w:autoSpaceDE/>
        <w:autoSpaceDN/>
        <w:bidi w:val="0"/>
        <w:adjustRightInd/>
        <w:spacing w:after="0" w:line="360" w:lineRule="auto"/>
        <w:jc w:val="left"/>
        <w:rPr>
          <w:rFonts w:hint="eastAsia" w:ascii="宋体" w:hAnsi="宋体" w:eastAsia="宋体" w:cs="宋体"/>
          <w:color w:val="auto"/>
          <w:sz w:val="22"/>
          <w:szCs w:val="22"/>
        </w:rPr>
      </w:pPr>
      <w:r>
        <w:rPr>
          <w:rFonts w:hint="eastAsia" w:ascii="宋体" w:hAnsi="宋体" w:eastAsia="宋体" w:cs="宋体"/>
          <w:color w:val="auto"/>
          <w:kern w:val="2"/>
          <w:sz w:val="22"/>
          <w:szCs w:val="22"/>
          <w:lang w:val="en-US" w:eastAsia="zh-CN" w:bidi="ar-SA"/>
        </w:rPr>
        <w:t>七、</w:t>
      </w:r>
      <w:r>
        <w:rPr>
          <w:rFonts w:hint="eastAsia" w:ascii="宋体" w:hAnsi="宋体" w:eastAsia="宋体" w:cs="宋体"/>
          <w:color w:val="auto"/>
          <w:sz w:val="22"/>
          <w:szCs w:val="22"/>
        </w:rPr>
        <w:t>合同争议</w:t>
      </w:r>
    </w:p>
    <w:p>
      <w:pPr>
        <w:pStyle w:val="26"/>
        <w:keepNext w:val="0"/>
        <w:keepLines w:val="0"/>
        <w:pageBreakBefore w:val="0"/>
        <w:kinsoku/>
        <w:wordWrap/>
        <w:overflowPunct/>
        <w:topLinePunct w:val="0"/>
        <w:autoSpaceDE/>
        <w:autoSpaceDN/>
        <w:bidi w:val="0"/>
        <w:adjustRightInd/>
        <w:spacing w:after="0" w:line="360" w:lineRule="auto"/>
        <w:ind w:left="0" w:leftChars="0" w:firstLine="0" w:firstLineChars="0"/>
        <w:jc w:val="left"/>
        <w:rPr>
          <w:rFonts w:hint="eastAsia" w:ascii="宋体" w:hAnsi="宋体" w:eastAsia="宋体" w:cs="宋体"/>
          <w:color w:val="auto"/>
          <w:sz w:val="22"/>
          <w:szCs w:val="22"/>
        </w:rPr>
      </w:pPr>
      <w:r>
        <w:rPr>
          <w:rFonts w:hint="eastAsia" w:ascii="宋体" w:hAnsi="宋体" w:eastAsia="宋体" w:cs="宋体"/>
          <w:color w:val="auto"/>
          <w:sz w:val="22"/>
          <w:szCs w:val="22"/>
        </w:rPr>
        <w:t>本合同在执行过程中如发生争执，双方协商解决，协商不成可</w:t>
      </w:r>
      <w:r>
        <w:rPr>
          <w:rFonts w:hint="eastAsia" w:ascii="宋体" w:hAnsi="宋体" w:cs="宋体"/>
          <w:color w:val="auto"/>
          <w:sz w:val="22"/>
          <w:szCs w:val="22"/>
          <w:lang w:val="en-US" w:eastAsia="zh-CN"/>
        </w:rPr>
        <w:t>向甲方所在地人民法院起诉</w:t>
      </w:r>
      <w:r>
        <w:rPr>
          <w:rFonts w:hint="eastAsia" w:ascii="宋体" w:hAnsi="宋体" w:eastAsia="宋体" w:cs="宋体"/>
          <w:color w:val="auto"/>
          <w:sz w:val="22"/>
          <w:szCs w:val="22"/>
        </w:rPr>
        <w:t>；</w:t>
      </w:r>
    </w:p>
    <w:p>
      <w:pPr>
        <w:pStyle w:val="26"/>
        <w:numPr>
          <w:ilvl w:val="0"/>
          <w:numId w:val="0"/>
        </w:numPr>
        <w:tabs>
          <w:tab w:val="left" w:pos="522"/>
        </w:tabs>
        <w:spacing w:before="0" w:line="360" w:lineRule="auto"/>
        <w:ind w:left="0" w:leftChars="0" w:firstLine="0" w:firstLineChars="0"/>
        <w:rPr>
          <w:rFonts w:hint="default"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八、</w:t>
      </w:r>
      <w:r>
        <w:rPr>
          <w:rFonts w:hint="eastAsia" w:ascii="宋体" w:hAnsi="宋体" w:cs="宋体"/>
          <w:color w:val="auto"/>
          <w:kern w:val="2"/>
          <w:sz w:val="22"/>
          <w:szCs w:val="22"/>
          <w:lang w:val="en-US" w:eastAsia="zh-CN" w:bidi="ar-SA"/>
        </w:rPr>
        <w:t>合同生效及其他</w:t>
      </w:r>
    </w:p>
    <w:p>
      <w:pPr>
        <w:pStyle w:val="26"/>
        <w:numPr>
          <w:ilvl w:val="0"/>
          <w:numId w:val="0"/>
        </w:numPr>
        <w:tabs>
          <w:tab w:val="left" w:pos="522"/>
        </w:tabs>
        <w:spacing w:before="0" w:line="360" w:lineRule="auto"/>
        <w:ind w:left="0" w:leftChars="0" w:firstLine="0" w:firstLineChars="0"/>
        <w:rPr>
          <w:rFonts w:hint="eastAsia" w:ascii="宋体" w:hAnsi="宋体" w:eastAsia="宋体" w:cs="宋体"/>
          <w:sz w:val="22"/>
          <w:szCs w:val="22"/>
        </w:rPr>
      </w:pPr>
      <w:r>
        <w:rPr>
          <w:rFonts w:hint="eastAsia" w:ascii="宋体" w:hAnsi="宋体" w:eastAsia="宋体" w:cs="宋体"/>
          <w:sz w:val="22"/>
          <w:szCs w:val="22"/>
          <w:lang w:val="en-US" w:eastAsia="zh-CN"/>
        </w:rPr>
        <w:t>1.</w:t>
      </w:r>
      <w:r>
        <w:rPr>
          <w:rFonts w:hint="eastAsia" w:ascii="宋体" w:hAnsi="宋体" w:eastAsia="宋体" w:cs="宋体"/>
          <w:sz w:val="22"/>
          <w:szCs w:val="22"/>
        </w:rPr>
        <w:t>本合同经甲、乙双方签字并加盖单位公章后生效。</w:t>
      </w:r>
    </w:p>
    <w:p>
      <w:pPr>
        <w:pStyle w:val="26"/>
        <w:numPr>
          <w:ilvl w:val="0"/>
          <w:numId w:val="0"/>
        </w:numPr>
        <w:tabs>
          <w:tab w:val="left" w:pos="522"/>
        </w:tabs>
        <w:spacing w:before="0" w:line="360" w:lineRule="auto"/>
        <w:ind w:left="0" w:leftChars="0" w:firstLine="0" w:firstLineChars="0"/>
        <w:rPr>
          <w:rFonts w:hint="eastAsia" w:ascii="宋体" w:hAnsi="宋体" w:eastAsia="宋体" w:cs="宋体"/>
          <w:sz w:val="22"/>
          <w:szCs w:val="22"/>
        </w:rPr>
      </w:pPr>
      <w:r>
        <w:rPr>
          <w:rFonts w:hint="eastAsia" w:ascii="宋体" w:hAnsi="宋体" w:eastAsia="宋体" w:cs="宋体"/>
          <w:sz w:val="22"/>
          <w:szCs w:val="22"/>
          <w:lang w:val="en-US" w:eastAsia="zh-CN"/>
        </w:rPr>
        <w:t>2.</w:t>
      </w:r>
      <w:r>
        <w:rPr>
          <w:rFonts w:hint="eastAsia" w:ascii="宋体" w:hAnsi="宋体" w:eastAsia="宋体" w:cs="宋体"/>
          <w:sz w:val="22"/>
          <w:szCs w:val="22"/>
        </w:rPr>
        <w:t>招标文件、投标文件、项目采购协议或入围承诺书与本合同具有同等法律效力。如前述各项文件之间约定不一致的，应以最新签署的文件内容为准。</w:t>
      </w:r>
    </w:p>
    <w:p>
      <w:pPr>
        <w:pStyle w:val="26"/>
        <w:numPr>
          <w:ilvl w:val="0"/>
          <w:numId w:val="0"/>
        </w:numPr>
        <w:tabs>
          <w:tab w:val="left" w:pos="522"/>
        </w:tabs>
        <w:spacing w:before="0" w:line="360" w:lineRule="auto"/>
        <w:ind w:left="0" w:leftChars="0" w:firstLine="0" w:firstLineChars="0"/>
        <w:rPr>
          <w:rFonts w:hint="eastAsia" w:ascii="宋体" w:hAnsi="宋体" w:eastAsia="宋体" w:cs="宋体"/>
          <w:sz w:val="22"/>
          <w:szCs w:val="22"/>
        </w:rPr>
      </w:pPr>
      <w:r>
        <w:rPr>
          <w:rFonts w:hint="eastAsia" w:ascii="宋体" w:hAnsi="宋体" w:eastAsia="宋体" w:cs="宋体"/>
          <w:sz w:val="22"/>
          <w:szCs w:val="22"/>
          <w:lang w:val="en-US" w:eastAsia="zh-CN"/>
        </w:rPr>
        <w:t>3.</w:t>
      </w:r>
      <w:r>
        <w:rPr>
          <w:rFonts w:hint="eastAsia" w:ascii="宋体" w:hAnsi="宋体" w:eastAsia="宋体" w:cs="宋体"/>
          <w:sz w:val="22"/>
          <w:szCs w:val="22"/>
        </w:rPr>
        <w:t>本合同未尽事宜，以招投标文件为准。</w:t>
      </w:r>
    </w:p>
    <w:p>
      <w:pPr>
        <w:pStyle w:val="26"/>
        <w:keepNext w:val="0"/>
        <w:keepLines w:val="0"/>
        <w:pageBreakBefore w:val="0"/>
        <w:numPr>
          <w:ilvl w:val="0"/>
          <w:numId w:val="0"/>
        </w:numPr>
        <w:kinsoku/>
        <w:wordWrap/>
        <w:overflowPunct/>
        <w:topLinePunct w:val="0"/>
        <w:autoSpaceDE/>
        <w:autoSpaceDN/>
        <w:bidi w:val="0"/>
        <w:adjustRightInd/>
        <w:spacing w:after="0" w:line="360" w:lineRule="auto"/>
        <w:jc w:val="left"/>
        <w:rPr>
          <w:rFonts w:hint="eastAsia" w:ascii="宋体" w:hAnsi="宋体" w:eastAsia="宋体" w:cs="宋体"/>
          <w:color w:val="auto"/>
          <w:sz w:val="22"/>
          <w:szCs w:val="22"/>
        </w:rPr>
      </w:pPr>
      <w:r>
        <w:rPr>
          <w:rFonts w:hint="eastAsia" w:ascii="宋体" w:hAnsi="宋体" w:eastAsia="宋体" w:cs="宋体"/>
          <w:sz w:val="22"/>
          <w:szCs w:val="22"/>
          <w:lang w:val="en-US" w:eastAsia="zh-CN"/>
        </w:rPr>
        <w:t>4.</w:t>
      </w:r>
      <w:r>
        <w:rPr>
          <w:rFonts w:hint="eastAsia" w:ascii="宋体" w:hAnsi="宋体" w:eastAsia="宋体" w:cs="宋体"/>
          <w:sz w:val="22"/>
          <w:szCs w:val="22"/>
        </w:rPr>
        <w:t>本合同一式三份，甲方执二份，乙方执一份，具有同等法律效力。</w:t>
      </w:r>
    </w:p>
    <w:p>
      <w:pPr>
        <w:keepNext w:val="0"/>
        <w:keepLines w:val="0"/>
        <w:pageBreakBefore w:val="0"/>
        <w:kinsoku/>
        <w:wordWrap/>
        <w:overflowPunct/>
        <w:topLinePunct w:val="0"/>
        <w:autoSpaceDE/>
        <w:autoSpaceDN/>
        <w:bidi w:val="0"/>
        <w:adjustRightInd/>
        <w:snapToGrid w:val="0"/>
        <w:spacing w:after="0" w:line="360" w:lineRule="auto"/>
        <w:rPr>
          <w:rFonts w:hint="eastAsia" w:ascii="宋体" w:hAnsi="宋体" w:eastAsia="宋体" w:cs="宋体"/>
          <w:color w:val="auto"/>
          <w:sz w:val="22"/>
          <w:szCs w:val="22"/>
        </w:rPr>
      </w:pPr>
    </w:p>
    <w:p>
      <w:pPr>
        <w:keepNext w:val="0"/>
        <w:keepLines w:val="0"/>
        <w:pageBreakBefore w:val="0"/>
        <w:kinsoku/>
        <w:wordWrap/>
        <w:overflowPunct/>
        <w:topLinePunct w:val="0"/>
        <w:autoSpaceDE/>
        <w:autoSpaceDN/>
        <w:bidi w:val="0"/>
        <w:adjustRightInd/>
        <w:snapToGrid w:val="0"/>
        <w:spacing w:after="0" w:line="360" w:lineRule="auto"/>
        <w:rPr>
          <w:rFonts w:hint="eastAsia" w:ascii="宋体" w:hAnsi="宋体" w:eastAsia="宋体" w:cs="宋体"/>
          <w:color w:val="auto"/>
          <w:sz w:val="22"/>
          <w:szCs w:val="22"/>
        </w:rPr>
      </w:pPr>
    </w:p>
    <w:p>
      <w:pPr>
        <w:spacing w:line="240" w:lineRule="atLeast"/>
        <w:rPr>
          <w:sz w:val="22"/>
          <w:szCs w:val="22"/>
        </w:rPr>
      </w:pPr>
      <w:r>
        <w:rPr>
          <w:rFonts w:hint="eastAsia"/>
          <w:sz w:val="22"/>
          <w:szCs w:val="22"/>
        </w:rPr>
        <w:t>甲方（盖章）：</w:t>
      </w:r>
      <w:r>
        <w:rPr>
          <w:sz w:val="22"/>
          <w:szCs w:val="22"/>
        </w:rPr>
        <w:t xml:space="preserve"> </w:t>
      </w:r>
      <w:r>
        <w:rPr>
          <w:rFonts w:hint="eastAsia"/>
          <w:sz w:val="22"/>
          <w:szCs w:val="22"/>
        </w:rPr>
        <w:t>温州市中医院</w:t>
      </w:r>
      <w:r>
        <w:rPr>
          <w:sz w:val="22"/>
          <w:szCs w:val="22"/>
        </w:rPr>
        <w:tab/>
      </w:r>
      <w:r>
        <w:rPr>
          <w:sz w:val="22"/>
          <w:szCs w:val="22"/>
        </w:rPr>
        <w:tab/>
      </w:r>
      <w:r>
        <w:rPr>
          <w:sz w:val="22"/>
          <w:szCs w:val="22"/>
        </w:rPr>
        <w:tab/>
      </w:r>
      <w:r>
        <w:rPr>
          <w:sz w:val="22"/>
          <w:szCs w:val="22"/>
        </w:rPr>
        <w:tab/>
      </w:r>
      <w:r>
        <w:rPr>
          <w:sz w:val="22"/>
          <w:szCs w:val="22"/>
        </w:rPr>
        <w:tab/>
      </w:r>
      <w:r>
        <w:rPr>
          <w:rFonts w:hint="eastAsia"/>
          <w:sz w:val="22"/>
          <w:szCs w:val="22"/>
        </w:rPr>
        <w:t>乙方（盖章）：</w:t>
      </w:r>
      <w:r>
        <w:rPr>
          <w:sz w:val="22"/>
          <w:szCs w:val="22"/>
        </w:rPr>
        <w:t xml:space="preserve"> </w:t>
      </w:r>
    </w:p>
    <w:p>
      <w:pPr>
        <w:spacing w:line="240" w:lineRule="atLeast"/>
        <w:rPr>
          <w:sz w:val="22"/>
          <w:szCs w:val="22"/>
        </w:rPr>
      </w:pPr>
    </w:p>
    <w:p>
      <w:pPr>
        <w:spacing w:line="240" w:lineRule="atLeast"/>
        <w:rPr>
          <w:sz w:val="22"/>
          <w:szCs w:val="22"/>
        </w:rPr>
      </w:pPr>
      <w:r>
        <w:rPr>
          <w:rFonts w:hint="eastAsia"/>
          <w:sz w:val="22"/>
          <w:szCs w:val="22"/>
        </w:rPr>
        <w:t>地址：温州市六虹桥路蛟尾路</w:t>
      </w:r>
      <w:r>
        <w:rPr>
          <w:sz w:val="22"/>
          <w:szCs w:val="22"/>
        </w:rPr>
        <w:t>9</w:t>
      </w:r>
      <w:r>
        <w:rPr>
          <w:rFonts w:hint="eastAsia"/>
          <w:sz w:val="22"/>
          <w:szCs w:val="22"/>
        </w:rPr>
        <w:t>号</w:t>
      </w:r>
      <w:r>
        <w:rPr>
          <w:sz w:val="22"/>
          <w:szCs w:val="22"/>
        </w:rPr>
        <w:tab/>
      </w:r>
      <w:r>
        <w:rPr>
          <w:sz w:val="22"/>
          <w:szCs w:val="22"/>
        </w:rPr>
        <w:tab/>
      </w:r>
      <w:r>
        <w:rPr>
          <w:sz w:val="22"/>
          <w:szCs w:val="22"/>
        </w:rPr>
        <w:tab/>
      </w:r>
      <w:r>
        <w:rPr>
          <w:sz w:val="22"/>
          <w:szCs w:val="22"/>
        </w:rPr>
        <w:tab/>
      </w:r>
      <w:r>
        <w:rPr>
          <w:sz w:val="22"/>
          <w:szCs w:val="22"/>
        </w:rPr>
        <w:tab/>
      </w:r>
      <w:r>
        <w:rPr>
          <w:rFonts w:hint="eastAsia"/>
          <w:sz w:val="22"/>
          <w:szCs w:val="22"/>
        </w:rPr>
        <w:t>地址：</w:t>
      </w:r>
    </w:p>
    <w:p>
      <w:pPr>
        <w:spacing w:line="240" w:lineRule="atLeast"/>
        <w:rPr>
          <w:sz w:val="22"/>
          <w:szCs w:val="22"/>
        </w:rPr>
      </w:pPr>
    </w:p>
    <w:p>
      <w:pPr>
        <w:spacing w:line="240" w:lineRule="atLeast"/>
        <w:rPr>
          <w:sz w:val="22"/>
          <w:szCs w:val="22"/>
        </w:rPr>
      </w:pPr>
      <w:r>
        <w:rPr>
          <w:rFonts w:hint="eastAsia"/>
          <w:sz w:val="22"/>
          <w:szCs w:val="22"/>
        </w:rPr>
        <w:t>法定（授权）代表人：</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rFonts w:hint="eastAsia"/>
          <w:sz w:val="22"/>
          <w:szCs w:val="22"/>
        </w:rPr>
        <w:t>法定（授权）代表人：</w:t>
      </w:r>
    </w:p>
    <w:p>
      <w:pPr>
        <w:spacing w:line="240" w:lineRule="atLeast"/>
        <w:rPr>
          <w:sz w:val="22"/>
          <w:szCs w:val="22"/>
        </w:rPr>
      </w:pPr>
    </w:p>
    <w:p>
      <w:pPr>
        <w:rPr>
          <w:sz w:val="22"/>
          <w:szCs w:val="22"/>
        </w:rPr>
      </w:pPr>
    </w:p>
    <w:p>
      <w:pPr>
        <w:keepNext w:val="0"/>
        <w:keepLines w:val="0"/>
        <w:pageBreakBefore w:val="0"/>
        <w:kinsoku/>
        <w:wordWrap/>
        <w:overflowPunct/>
        <w:topLinePunct w:val="0"/>
        <w:autoSpaceDE/>
        <w:autoSpaceDN/>
        <w:bidi w:val="0"/>
        <w:adjustRightInd/>
        <w:snapToGrid w:val="0"/>
        <w:spacing w:after="0" w:line="480" w:lineRule="auto"/>
        <w:rPr>
          <w:rFonts w:hint="eastAsia" w:ascii="宋体" w:hAnsi="宋体" w:eastAsia="宋体" w:cs="宋体"/>
          <w:color w:val="auto"/>
          <w:sz w:val="22"/>
          <w:szCs w:val="22"/>
        </w:rPr>
      </w:pPr>
    </w:p>
    <w:p>
      <w:pPr>
        <w:ind w:firstLine="4180" w:firstLineChars="1900"/>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签订日期</w:t>
      </w:r>
      <w:r>
        <w:rPr>
          <w:rFonts w:hint="eastAsia" w:ascii="宋体" w:hAnsi="宋体" w:eastAsia="宋体" w:cs="宋体"/>
          <w:color w:val="auto"/>
          <w:sz w:val="22"/>
          <w:szCs w:val="22"/>
        </w:rPr>
        <w:t>：</w:t>
      </w:r>
      <w:r>
        <w:rPr>
          <w:rFonts w:hint="eastAsia" w:ascii="宋体" w:hAnsi="宋体" w:eastAsia="宋体" w:cs="宋体"/>
          <w:color w:val="auto"/>
          <w:sz w:val="22"/>
          <w:szCs w:val="22"/>
          <w:lang w:val="en-US" w:eastAsia="zh-CN"/>
        </w:rPr>
        <w:t xml:space="preserve">   </w:t>
      </w:r>
      <w:r>
        <w:rPr>
          <w:rFonts w:hint="eastAsia" w:ascii="宋体" w:hAnsi="宋体" w:cs="宋体"/>
          <w:color w:val="auto"/>
          <w:sz w:val="22"/>
          <w:szCs w:val="22"/>
          <w:lang w:val="en-US" w:eastAsia="zh-CN"/>
        </w:rPr>
        <w:t xml:space="preserve">  </w:t>
      </w:r>
      <w:r>
        <w:rPr>
          <w:rFonts w:hint="eastAsia" w:ascii="宋体" w:hAnsi="宋体" w:eastAsia="宋体" w:cs="宋体"/>
          <w:color w:val="auto"/>
          <w:sz w:val="22"/>
          <w:szCs w:val="22"/>
        </w:rPr>
        <w:t xml:space="preserve">年  </w:t>
      </w:r>
      <w:r>
        <w:rPr>
          <w:rFonts w:hint="eastAsia" w:ascii="宋体" w:hAnsi="宋体" w:cs="宋体"/>
          <w:color w:val="auto"/>
          <w:sz w:val="22"/>
          <w:szCs w:val="22"/>
          <w:lang w:val="en-US" w:eastAsia="zh-CN"/>
        </w:rPr>
        <w:t xml:space="preserve">   </w:t>
      </w:r>
      <w:r>
        <w:rPr>
          <w:rFonts w:hint="eastAsia" w:ascii="宋体" w:hAnsi="宋体" w:eastAsia="宋体" w:cs="宋体"/>
          <w:color w:val="auto"/>
          <w:sz w:val="22"/>
          <w:szCs w:val="22"/>
        </w:rPr>
        <w:t xml:space="preserve">月   </w:t>
      </w:r>
      <w:r>
        <w:rPr>
          <w:rFonts w:hint="eastAsia" w:ascii="宋体" w:hAnsi="宋体" w:cs="宋体"/>
          <w:color w:val="auto"/>
          <w:sz w:val="22"/>
          <w:szCs w:val="22"/>
          <w:lang w:val="en-US" w:eastAsia="zh-CN"/>
        </w:rPr>
        <w:t xml:space="preserve">   </w:t>
      </w:r>
      <w:r>
        <w:rPr>
          <w:rFonts w:hint="eastAsia" w:ascii="宋体" w:hAnsi="宋体" w:eastAsia="宋体" w:cs="宋体"/>
          <w:color w:val="auto"/>
          <w:sz w:val="22"/>
          <w:szCs w:val="22"/>
        </w:rPr>
        <w:t>日</w:t>
      </w:r>
    </w:p>
    <w:p>
      <w:pPr>
        <w:ind w:firstLine="4180" w:firstLineChars="1900"/>
        <w:rPr>
          <w:rFonts w:hint="eastAsia" w:ascii="宋体" w:hAnsi="宋体" w:eastAsia="宋体" w:cs="宋体"/>
          <w:color w:val="auto"/>
          <w:sz w:val="22"/>
          <w:szCs w:val="22"/>
        </w:rPr>
      </w:pPr>
    </w:p>
    <w:p>
      <w:pPr>
        <w:ind w:firstLine="4180" w:firstLineChars="1900"/>
        <w:rPr>
          <w:rFonts w:hint="eastAsia" w:ascii="宋体" w:hAnsi="宋体" w:eastAsia="宋体" w:cs="宋体"/>
          <w:color w:val="auto"/>
          <w:sz w:val="22"/>
          <w:szCs w:val="22"/>
        </w:rPr>
      </w:pPr>
    </w:p>
    <w:p>
      <w:pPr>
        <w:ind w:firstLine="4180" w:firstLineChars="1900"/>
        <w:rPr>
          <w:rFonts w:hint="eastAsia" w:ascii="宋体" w:hAnsi="宋体" w:eastAsia="宋体" w:cs="宋体"/>
          <w:color w:val="auto"/>
          <w:sz w:val="22"/>
          <w:szCs w:val="22"/>
        </w:rPr>
      </w:pPr>
    </w:p>
    <w:p>
      <w:pPr>
        <w:ind w:firstLine="4180" w:firstLineChars="1900"/>
        <w:rPr>
          <w:rFonts w:hint="eastAsia" w:ascii="宋体" w:hAnsi="宋体" w:eastAsia="宋体" w:cs="宋体"/>
          <w:color w:val="auto"/>
          <w:sz w:val="22"/>
          <w:szCs w:val="22"/>
        </w:rPr>
      </w:pPr>
    </w:p>
    <w:p>
      <w:pPr>
        <w:ind w:firstLine="4180" w:firstLineChars="1900"/>
        <w:rPr>
          <w:rFonts w:hint="eastAsia" w:ascii="宋体" w:hAnsi="宋体" w:eastAsia="宋体" w:cs="宋体"/>
          <w:color w:val="auto"/>
          <w:sz w:val="22"/>
          <w:szCs w:val="22"/>
        </w:rPr>
      </w:pPr>
    </w:p>
    <w:p>
      <w:pPr>
        <w:ind w:firstLine="4180" w:firstLineChars="1900"/>
        <w:rPr>
          <w:rFonts w:hint="eastAsia" w:ascii="宋体" w:hAnsi="宋体" w:eastAsia="宋体" w:cs="宋体"/>
          <w:color w:val="auto"/>
          <w:sz w:val="22"/>
          <w:szCs w:val="22"/>
        </w:rPr>
      </w:pPr>
    </w:p>
    <w:p>
      <w:pPr>
        <w:ind w:firstLine="4180" w:firstLineChars="1900"/>
        <w:rPr>
          <w:rFonts w:hint="eastAsia" w:ascii="宋体" w:hAnsi="宋体" w:eastAsia="宋体" w:cs="宋体"/>
          <w:color w:val="auto"/>
          <w:sz w:val="22"/>
          <w:szCs w:val="22"/>
        </w:rPr>
      </w:pPr>
    </w:p>
    <w:p>
      <w:pPr>
        <w:ind w:firstLine="4180" w:firstLineChars="1900"/>
        <w:rPr>
          <w:rFonts w:hint="eastAsia" w:ascii="宋体" w:hAnsi="宋体" w:eastAsia="宋体" w:cs="宋体"/>
          <w:color w:val="auto"/>
          <w:sz w:val="22"/>
          <w:szCs w:val="22"/>
        </w:rPr>
      </w:pPr>
    </w:p>
    <w:p>
      <w:pPr>
        <w:ind w:firstLine="4180" w:firstLineChars="1900"/>
        <w:rPr>
          <w:rFonts w:hint="eastAsia" w:ascii="宋体" w:hAnsi="宋体" w:eastAsia="宋体" w:cs="宋体"/>
          <w:color w:val="auto"/>
          <w:sz w:val="22"/>
          <w:szCs w:val="22"/>
        </w:rPr>
      </w:pPr>
    </w:p>
    <w:p>
      <w:pPr>
        <w:ind w:firstLine="4180" w:firstLineChars="1900"/>
        <w:rPr>
          <w:rFonts w:hint="eastAsia" w:ascii="宋体" w:hAnsi="宋体" w:eastAsia="宋体" w:cs="宋体"/>
          <w:color w:val="auto"/>
          <w:sz w:val="22"/>
          <w:szCs w:val="22"/>
        </w:rPr>
      </w:pPr>
    </w:p>
    <w:p>
      <w:pPr>
        <w:ind w:firstLine="4180" w:firstLineChars="1900"/>
        <w:rPr>
          <w:rFonts w:hint="eastAsia" w:ascii="宋体" w:hAnsi="宋体" w:eastAsia="宋体" w:cs="宋体"/>
          <w:color w:val="auto"/>
          <w:sz w:val="22"/>
          <w:szCs w:val="22"/>
        </w:rPr>
      </w:pPr>
    </w:p>
    <w:p>
      <w:pPr>
        <w:ind w:firstLine="4180" w:firstLineChars="1900"/>
        <w:rPr>
          <w:rFonts w:hint="eastAsia" w:ascii="宋体" w:hAnsi="宋体" w:eastAsia="宋体" w:cs="宋体"/>
          <w:color w:val="auto"/>
          <w:sz w:val="22"/>
          <w:szCs w:val="22"/>
        </w:rPr>
      </w:pPr>
    </w:p>
    <w:p>
      <w:pPr>
        <w:ind w:firstLine="4180" w:firstLineChars="1900"/>
        <w:rPr>
          <w:rFonts w:hint="eastAsia" w:ascii="宋体" w:hAnsi="宋体" w:eastAsia="宋体" w:cs="宋体"/>
          <w:color w:val="auto"/>
          <w:sz w:val="22"/>
          <w:szCs w:val="22"/>
        </w:rPr>
      </w:pPr>
    </w:p>
    <w:p>
      <w:pPr>
        <w:ind w:firstLine="4180" w:firstLineChars="1900"/>
        <w:rPr>
          <w:rFonts w:hint="eastAsia" w:ascii="宋体" w:hAnsi="宋体" w:eastAsia="宋体" w:cs="宋体"/>
          <w:color w:val="auto"/>
          <w:sz w:val="22"/>
          <w:szCs w:val="22"/>
        </w:rPr>
      </w:pPr>
    </w:p>
    <w:p>
      <w:pPr>
        <w:ind w:firstLine="4180" w:firstLineChars="1900"/>
        <w:rPr>
          <w:rFonts w:hint="eastAsia" w:ascii="宋体" w:hAnsi="宋体" w:eastAsia="宋体" w:cs="宋体"/>
          <w:color w:val="auto"/>
          <w:sz w:val="22"/>
          <w:szCs w:val="22"/>
        </w:rPr>
      </w:pPr>
    </w:p>
    <w:p>
      <w:pPr>
        <w:ind w:firstLine="4180" w:firstLineChars="1900"/>
        <w:rPr>
          <w:rFonts w:hint="eastAsia" w:ascii="宋体" w:hAnsi="宋体" w:eastAsia="宋体" w:cs="宋体"/>
          <w:color w:val="auto"/>
          <w:sz w:val="22"/>
          <w:szCs w:val="22"/>
        </w:rPr>
      </w:pPr>
    </w:p>
    <w:p>
      <w:pPr>
        <w:ind w:firstLine="4180" w:firstLineChars="1900"/>
        <w:rPr>
          <w:rFonts w:hint="eastAsia" w:ascii="宋体" w:hAnsi="宋体" w:eastAsia="宋体" w:cs="宋体"/>
          <w:color w:val="auto"/>
          <w:sz w:val="22"/>
          <w:szCs w:val="22"/>
        </w:rPr>
      </w:pPr>
    </w:p>
    <w:p>
      <w:pPr>
        <w:ind w:firstLine="4180" w:firstLineChars="1900"/>
        <w:rPr>
          <w:rFonts w:hint="eastAsia" w:ascii="宋体" w:hAnsi="宋体" w:eastAsia="宋体" w:cs="宋体"/>
          <w:color w:val="auto"/>
          <w:sz w:val="22"/>
          <w:szCs w:val="22"/>
        </w:rPr>
      </w:pPr>
    </w:p>
    <w:p>
      <w:pPr>
        <w:ind w:firstLine="4180" w:firstLineChars="1900"/>
        <w:rPr>
          <w:rFonts w:hint="eastAsia" w:ascii="宋体" w:hAnsi="宋体" w:eastAsia="宋体" w:cs="宋体"/>
          <w:color w:val="auto"/>
          <w:sz w:val="22"/>
          <w:szCs w:val="22"/>
        </w:rPr>
      </w:pPr>
    </w:p>
    <w:p>
      <w:pPr>
        <w:ind w:firstLine="4180" w:firstLineChars="1900"/>
        <w:rPr>
          <w:rFonts w:hint="eastAsia" w:ascii="宋体" w:hAnsi="宋体" w:eastAsia="宋体" w:cs="宋体"/>
          <w:color w:val="auto"/>
          <w:sz w:val="22"/>
          <w:szCs w:val="22"/>
        </w:rPr>
      </w:pPr>
    </w:p>
    <w:p>
      <w:pPr>
        <w:ind w:firstLine="4180" w:firstLineChars="1900"/>
        <w:rPr>
          <w:rFonts w:hint="eastAsia" w:ascii="宋体" w:hAnsi="宋体" w:eastAsia="宋体" w:cs="宋体"/>
          <w:color w:val="auto"/>
          <w:sz w:val="22"/>
          <w:szCs w:val="22"/>
        </w:rPr>
      </w:pPr>
    </w:p>
    <w:p>
      <w:pPr>
        <w:ind w:firstLine="4180" w:firstLineChars="1900"/>
        <w:rPr>
          <w:rFonts w:hint="eastAsia" w:ascii="宋体" w:hAnsi="宋体" w:eastAsia="宋体" w:cs="宋体"/>
          <w:color w:val="auto"/>
          <w:sz w:val="22"/>
          <w:szCs w:val="22"/>
        </w:rPr>
      </w:pPr>
    </w:p>
    <w:p>
      <w:pPr>
        <w:pStyle w:val="2"/>
        <w:rPr>
          <w:rFonts w:hint="eastAsia" w:ascii="宋体" w:hAnsi="宋体" w:eastAsia="宋体" w:cs="宋体"/>
          <w:color w:val="auto"/>
          <w:sz w:val="22"/>
          <w:szCs w:val="22"/>
        </w:rPr>
      </w:pPr>
    </w:p>
    <w:p>
      <w:pPr>
        <w:pStyle w:val="2"/>
        <w:rPr>
          <w:rFonts w:hint="eastAsia" w:ascii="宋体" w:hAnsi="宋体" w:eastAsia="宋体" w:cs="宋体"/>
          <w:color w:val="auto"/>
          <w:sz w:val="22"/>
          <w:szCs w:val="22"/>
        </w:rPr>
      </w:pPr>
    </w:p>
    <w:p>
      <w:pPr>
        <w:pStyle w:val="2"/>
        <w:rPr>
          <w:rFonts w:hint="eastAsia" w:ascii="宋体" w:hAnsi="宋体" w:eastAsia="宋体" w:cs="宋体"/>
          <w:color w:val="auto"/>
          <w:sz w:val="22"/>
          <w:szCs w:val="22"/>
        </w:rPr>
      </w:pPr>
    </w:p>
    <w:p>
      <w:pPr>
        <w:pStyle w:val="2"/>
        <w:rPr>
          <w:rFonts w:hint="eastAsia" w:ascii="宋体" w:hAnsi="宋体" w:eastAsia="宋体" w:cs="宋体"/>
          <w:color w:val="auto"/>
          <w:sz w:val="22"/>
          <w:szCs w:val="22"/>
        </w:rPr>
      </w:pPr>
    </w:p>
    <w:p>
      <w:pPr>
        <w:pStyle w:val="2"/>
        <w:rPr>
          <w:rFonts w:hint="eastAsia" w:ascii="宋体" w:hAnsi="宋体" w:eastAsia="宋体" w:cs="宋体"/>
          <w:color w:val="auto"/>
          <w:sz w:val="22"/>
          <w:szCs w:val="22"/>
        </w:rPr>
      </w:pPr>
    </w:p>
    <w:p>
      <w:pPr>
        <w:pStyle w:val="2"/>
        <w:rPr>
          <w:rFonts w:hint="eastAsia" w:ascii="宋体" w:hAnsi="宋体" w:eastAsia="宋体" w:cs="宋体"/>
          <w:color w:val="auto"/>
          <w:sz w:val="22"/>
          <w:szCs w:val="22"/>
        </w:rPr>
      </w:pPr>
    </w:p>
    <w:p>
      <w:pPr>
        <w:pStyle w:val="2"/>
        <w:rPr>
          <w:rFonts w:hint="eastAsia" w:ascii="宋体" w:hAnsi="宋体" w:eastAsia="宋体" w:cs="宋体"/>
          <w:color w:val="auto"/>
          <w:sz w:val="22"/>
          <w:szCs w:val="22"/>
        </w:rPr>
      </w:pPr>
    </w:p>
    <w:p>
      <w:pPr>
        <w:pStyle w:val="2"/>
        <w:rPr>
          <w:rFonts w:hint="eastAsia" w:ascii="宋体" w:hAnsi="宋体" w:eastAsia="宋体" w:cs="宋体"/>
          <w:color w:val="auto"/>
          <w:sz w:val="22"/>
          <w:szCs w:val="22"/>
        </w:rPr>
      </w:pPr>
    </w:p>
    <w:p>
      <w:pPr>
        <w:numPr>
          <w:ilvl w:val="0"/>
          <w:numId w:val="0"/>
        </w:numPr>
        <w:spacing w:line="360" w:lineRule="auto"/>
        <w:rPr>
          <w:rFonts w:hint="eastAsia"/>
          <w:b/>
          <w:bCs/>
          <w:color w:val="auto"/>
          <w:sz w:val="28"/>
          <w:szCs w:val="28"/>
          <w:lang w:val="en-US" w:eastAsia="zh-CN"/>
        </w:rPr>
      </w:pPr>
      <w:r>
        <w:rPr>
          <w:rFonts w:hint="eastAsia"/>
          <w:b/>
          <w:bCs/>
          <w:color w:val="auto"/>
          <w:sz w:val="28"/>
          <w:szCs w:val="28"/>
          <w:lang w:val="en-US" w:eastAsia="zh-CN"/>
        </w:rPr>
        <w:t>附件：</w:t>
      </w:r>
    </w:p>
    <w:p>
      <w:pPr>
        <w:numPr>
          <w:ilvl w:val="0"/>
          <w:numId w:val="0"/>
        </w:numPr>
        <w:spacing w:line="360" w:lineRule="auto"/>
        <w:rPr>
          <w:rFonts w:hint="eastAsia"/>
          <w:b/>
          <w:bCs/>
          <w:color w:val="auto"/>
          <w:sz w:val="28"/>
          <w:szCs w:val="28"/>
          <w:lang w:val="en-US" w:eastAsia="zh-CN"/>
        </w:rPr>
      </w:pPr>
      <w:r>
        <w:rPr>
          <w:rFonts w:hint="eastAsia"/>
          <w:b/>
          <w:bCs/>
          <w:color w:val="auto"/>
          <w:sz w:val="28"/>
          <w:szCs w:val="28"/>
          <w:lang w:val="en-US" w:eastAsia="zh-CN"/>
        </w:rPr>
        <w:t>一、项目维保设施清单</w:t>
      </w:r>
    </w:p>
    <w:p>
      <w:pPr>
        <w:spacing w:line="360" w:lineRule="auto"/>
        <w:ind w:firstLine="440" w:firstLineChars="200"/>
        <w:rPr>
          <w:rFonts w:hint="eastAsia" w:ascii="宋体" w:hAnsi="宋体" w:eastAsia="宋体" w:cs="宋体"/>
          <w:color w:val="auto"/>
          <w:sz w:val="22"/>
          <w:szCs w:val="22"/>
          <w:lang w:val="en-US" w:eastAsia="zh-CN"/>
        </w:rPr>
      </w:pPr>
      <w:r>
        <w:rPr>
          <w:rFonts w:hint="default" w:ascii="宋体" w:hAnsi="宋体" w:cs="宋体"/>
          <w:color w:val="auto"/>
          <w:sz w:val="22"/>
          <w:szCs w:val="22"/>
        </w:rPr>
        <w:t>1、</w:t>
      </w:r>
      <w:r>
        <w:rPr>
          <w:rFonts w:hint="eastAsia" w:ascii="宋体" w:hAnsi="宋体" w:eastAsia="宋体" w:cs="宋体"/>
          <w:color w:val="auto"/>
          <w:sz w:val="22"/>
          <w:szCs w:val="22"/>
          <w:lang w:val="en-US" w:eastAsia="zh-CN"/>
        </w:rPr>
        <w:t>甲方</w:t>
      </w:r>
      <w:r>
        <w:rPr>
          <w:rFonts w:hint="eastAsia" w:ascii="宋体" w:hAnsi="宋体" w:eastAsia="宋体" w:cs="宋体"/>
          <w:color w:val="auto"/>
          <w:sz w:val="22"/>
          <w:szCs w:val="22"/>
        </w:rPr>
        <w:t>六虹桥院区</w:t>
      </w:r>
      <w:r>
        <w:rPr>
          <w:rFonts w:hint="eastAsia" w:ascii="宋体" w:hAnsi="宋体" w:cs="宋体"/>
          <w:color w:val="auto"/>
          <w:sz w:val="22"/>
          <w:szCs w:val="22"/>
          <w:lang w:val="en-US" w:eastAsia="zh-CN"/>
        </w:rPr>
        <w:t>楼宇控制系统设备清单如下</w:t>
      </w:r>
      <w:r>
        <w:rPr>
          <w:rFonts w:hint="eastAsia" w:ascii="宋体" w:hAnsi="宋体" w:eastAsia="宋体" w:cs="宋体"/>
          <w:color w:val="auto"/>
          <w:sz w:val="22"/>
          <w:szCs w:val="22"/>
          <w:lang w:val="en-US" w:eastAsia="zh-CN"/>
        </w:rPr>
        <w:t>。</w:t>
      </w:r>
    </w:p>
    <w:p>
      <w:pPr>
        <w:pStyle w:val="26"/>
        <w:keepNext w:val="0"/>
        <w:keepLines w:val="0"/>
        <w:pageBreakBefore w:val="0"/>
        <w:numPr>
          <w:ilvl w:val="0"/>
          <w:numId w:val="0"/>
        </w:numPr>
        <w:kinsoku/>
        <w:wordWrap/>
        <w:overflowPunct/>
        <w:topLinePunct w:val="0"/>
        <w:autoSpaceDE/>
        <w:autoSpaceDN/>
        <w:bidi w:val="0"/>
        <w:adjustRightInd/>
        <w:spacing w:after="0" w:line="360" w:lineRule="auto"/>
        <w:jc w:val="left"/>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(1)1期楼控系统</w:t>
      </w:r>
      <w:r>
        <w:rPr>
          <w:rFonts w:hint="eastAsia" w:ascii="宋体" w:hAnsi="宋体" w:cs="宋体"/>
          <w:color w:val="auto"/>
          <w:sz w:val="22"/>
          <w:szCs w:val="22"/>
          <w:lang w:val="en-US" w:eastAsia="zh-CN"/>
        </w:rPr>
        <w:t>：包括</w:t>
      </w:r>
      <w:r>
        <w:rPr>
          <w:rFonts w:hint="eastAsia" w:ascii="宋体" w:hAnsi="宋体" w:eastAsia="宋体" w:cs="宋体"/>
          <w:color w:val="auto"/>
          <w:sz w:val="22"/>
          <w:szCs w:val="22"/>
          <w:lang w:val="en-US" w:eastAsia="zh-CN"/>
        </w:rPr>
        <w:t>66台</w:t>
      </w:r>
      <w:r>
        <w:rPr>
          <w:rFonts w:hint="eastAsia" w:ascii="宋体" w:hAnsi="宋体" w:cs="宋体"/>
          <w:color w:val="auto"/>
          <w:sz w:val="22"/>
          <w:szCs w:val="22"/>
          <w:lang w:val="en-US" w:eastAsia="zh-CN"/>
        </w:rPr>
        <w:t>新风机组</w:t>
      </w:r>
      <w:r>
        <w:rPr>
          <w:rFonts w:hint="eastAsia" w:ascii="宋体" w:hAnsi="宋体" w:eastAsia="宋体" w:cs="宋体"/>
          <w:color w:val="auto"/>
          <w:sz w:val="22"/>
          <w:szCs w:val="22"/>
          <w:lang w:val="en-US" w:eastAsia="zh-CN"/>
        </w:rPr>
        <w:t>、</w:t>
      </w:r>
      <w:r>
        <w:rPr>
          <w:rFonts w:hint="eastAsia" w:ascii="宋体" w:hAnsi="宋体" w:cs="宋体"/>
          <w:color w:val="auto"/>
          <w:sz w:val="22"/>
          <w:szCs w:val="22"/>
          <w:lang w:val="en-US" w:eastAsia="zh-CN"/>
        </w:rPr>
        <w:t>门诊全热交换机12台、46</w:t>
      </w:r>
      <w:r>
        <w:rPr>
          <w:rFonts w:hint="eastAsia" w:ascii="宋体" w:hAnsi="宋体" w:eastAsia="宋体" w:cs="宋体"/>
          <w:color w:val="auto"/>
          <w:sz w:val="22"/>
          <w:szCs w:val="22"/>
          <w:lang w:val="en-US" w:eastAsia="zh-CN"/>
        </w:rPr>
        <w:t>个集水坑、一氧化碳及二氧化碳</w:t>
      </w:r>
      <w:r>
        <w:rPr>
          <w:rFonts w:hint="eastAsia" w:ascii="宋体" w:hAnsi="宋体" w:cs="宋体"/>
          <w:color w:val="auto"/>
          <w:sz w:val="22"/>
          <w:szCs w:val="22"/>
          <w:lang w:val="en-US" w:eastAsia="zh-CN"/>
        </w:rPr>
        <w:t>45</w:t>
      </w:r>
      <w:r>
        <w:rPr>
          <w:rFonts w:hint="eastAsia" w:ascii="宋体" w:hAnsi="宋体" w:eastAsia="宋体" w:cs="宋体"/>
          <w:color w:val="auto"/>
          <w:sz w:val="22"/>
          <w:szCs w:val="22"/>
          <w:lang w:val="en-US" w:eastAsia="zh-CN"/>
        </w:rPr>
        <w:t>只</w:t>
      </w:r>
      <w:r>
        <w:rPr>
          <w:rFonts w:hint="eastAsia" w:ascii="宋体" w:hAnsi="宋体" w:cs="宋体"/>
          <w:color w:val="auto"/>
          <w:sz w:val="22"/>
          <w:szCs w:val="22"/>
          <w:lang w:val="en-US" w:eastAsia="zh-CN"/>
        </w:rPr>
        <w:t>、</w:t>
      </w:r>
      <w:r>
        <w:rPr>
          <w:rFonts w:hint="eastAsia" w:ascii="宋体" w:hAnsi="宋体" w:eastAsia="宋体" w:cs="宋体"/>
          <w:color w:val="auto"/>
          <w:sz w:val="22"/>
          <w:szCs w:val="22"/>
          <w:lang w:val="en-US" w:eastAsia="zh-CN"/>
        </w:rPr>
        <w:t>排</w:t>
      </w:r>
      <w:r>
        <w:rPr>
          <w:rFonts w:hint="eastAsia" w:ascii="宋体" w:hAnsi="宋体" w:cs="宋体"/>
          <w:color w:val="auto"/>
          <w:sz w:val="22"/>
          <w:szCs w:val="22"/>
          <w:lang w:val="en-US" w:eastAsia="zh-CN"/>
        </w:rPr>
        <w:t>送</w:t>
      </w:r>
      <w:r>
        <w:rPr>
          <w:rFonts w:hint="eastAsia" w:ascii="宋体" w:hAnsi="宋体" w:eastAsia="宋体" w:cs="宋体"/>
          <w:color w:val="auto"/>
          <w:sz w:val="22"/>
          <w:szCs w:val="22"/>
          <w:lang w:val="en-US" w:eastAsia="zh-CN"/>
        </w:rPr>
        <w:t>风机</w:t>
      </w:r>
      <w:r>
        <w:rPr>
          <w:rFonts w:hint="eastAsia" w:ascii="宋体" w:hAnsi="宋体" w:cs="宋体"/>
          <w:color w:val="auto"/>
          <w:sz w:val="22"/>
          <w:szCs w:val="22"/>
          <w:lang w:val="en-US" w:eastAsia="zh-CN"/>
        </w:rPr>
        <w:t>10个、生活水箱液位2套集中控制系统</w:t>
      </w:r>
      <w:r>
        <w:rPr>
          <w:rFonts w:hint="eastAsia" w:ascii="宋体" w:hAnsi="宋体" w:eastAsia="宋体" w:cs="宋体"/>
          <w:color w:val="auto"/>
          <w:sz w:val="22"/>
          <w:szCs w:val="22"/>
          <w:lang w:val="en-US" w:eastAsia="zh-CN"/>
        </w:rPr>
        <w:t>等。</w:t>
      </w:r>
      <w:r>
        <w:rPr>
          <w:rFonts w:hint="eastAsia" w:ascii="宋体" w:hAnsi="宋体" w:eastAsia="宋体" w:cs="宋体"/>
          <w:color w:val="auto"/>
          <w:sz w:val="22"/>
          <w:szCs w:val="22"/>
        </w:rPr>
        <w:t xml:space="preserve"> </w:t>
      </w:r>
    </w:p>
    <w:tbl>
      <w:tblPr>
        <w:tblStyle w:val="16"/>
        <w:tblW w:w="49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7"/>
        <w:gridCol w:w="1307"/>
        <w:gridCol w:w="4257"/>
        <w:gridCol w:w="1623"/>
        <w:gridCol w:w="773"/>
        <w:gridCol w:w="9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39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24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序号</w:t>
            </w:r>
          </w:p>
        </w:tc>
        <w:tc>
          <w:tcPr>
            <w:tcW w:w="67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材料名称</w:t>
            </w:r>
          </w:p>
        </w:tc>
        <w:tc>
          <w:tcPr>
            <w:tcW w:w="220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规格型号</w:t>
            </w:r>
          </w:p>
        </w:tc>
        <w:tc>
          <w:tcPr>
            <w:tcW w:w="842"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品牌</w:t>
            </w:r>
          </w:p>
        </w:tc>
        <w:tc>
          <w:tcPr>
            <w:tcW w:w="40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数量</w:t>
            </w:r>
          </w:p>
        </w:tc>
        <w:tc>
          <w:tcPr>
            <w:tcW w:w="47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6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控制器</w:t>
            </w:r>
          </w:p>
        </w:tc>
        <w:tc>
          <w:tcPr>
            <w:tcW w:w="220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IQ3XCITE/96/UK/100-240  TREND/中国</w:t>
            </w:r>
          </w:p>
        </w:tc>
        <w:tc>
          <w:tcPr>
            <w:tcW w:w="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楼宇机电设备控制系统</w:t>
            </w:r>
          </w:p>
        </w:tc>
        <w:tc>
          <w:tcPr>
            <w:tcW w:w="40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24</w:t>
            </w:r>
          </w:p>
        </w:tc>
        <w:tc>
          <w:tcPr>
            <w:tcW w:w="47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2</w:t>
            </w:r>
          </w:p>
        </w:tc>
        <w:tc>
          <w:tcPr>
            <w:tcW w:w="6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模块</w:t>
            </w:r>
          </w:p>
        </w:tc>
        <w:tc>
          <w:tcPr>
            <w:tcW w:w="220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XCITE/IO/16DI  TREND/中国</w:t>
            </w:r>
          </w:p>
        </w:tc>
        <w:tc>
          <w:tcPr>
            <w:tcW w:w="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楼宇机电设备控制系统</w:t>
            </w:r>
          </w:p>
        </w:tc>
        <w:tc>
          <w:tcPr>
            <w:tcW w:w="40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21</w:t>
            </w:r>
          </w:p>
        </w:tc>
        <w:tc>
          <w:tcPr>
            <w:tcW w:w="47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3</w:t>
            </w:r>
          </w:p>
        </w:tc>
        <w:tc>
          <w:tcPr>
            <w:tcW w:w="6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模块</w:t>
            </w:r>
          </w:p>
        </w:tc>
        <w:tc>
          <w:tcPr>
            <w:tcW w:w="220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XCITE/IO/4UI  TREND/中国</w:t>
            </w:r>
          </w:p>
        </w:tc>
        <w:tc>
          <w:tcPr>
            <w:tcW w:w="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楼宇机电设备控制系统</w:t>
            </w:r>
          </w:p>
        </w:tc>
        <w:tc>
          <w:tcPr>
            <w:tcW w:w="40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47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4</w:t>
            </w:r>
          </w:p>
        </w:tc>
        <w:tc>
          <w:tcPr>
            <w:tcW w:w="6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模块</w:t>
            </w:r>
          </w:p>
        </w:tc>
        <w:tc>
          <w:tcPr>
            <w:tcW w:w="220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XCITE/IO/4AO  TREND/中国</w:t>
            </w:r>
          </w:p>
        </w:tc>
        <w:tc>
          <w:tcPr>
            <w:tcW w:w="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楼宇机电设备控制系统</w:t>
            </w:r>
          </w:p>
        </w:tc>
        <w:tc>
          <w:tcPr>
            <w:tcW w:w="40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w:t>
            </w:r>
          </w:p>
        </w:tc>
        <w:tc>
          <w:tcPr>
            <w:tcW w:w="47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5</w:t>
            </w:r>
          </w:p>
        </w:tc>
        <w:tc>
          <w:tcPr>
            <w:tcW w:w="6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模块</w:t>
            </w:r>
          </w:p>
        </w:tc>
        <w:tc>
          <w:tcPr>
            <w:tcW w:w="220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XCITE/IO/8AO  TREND/中国</w:t>
            </w:r>
          </w:p>
        </w:tc>
        <w:tc>
          <w:tcPr>
            <w:tcW w:w="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楼宇机电设备控制系统</w:t>
            </w:r>
          </w:p>
        </w:tc>
        <w:tc>
          <w:tcPr>
            <w:tcW w:w="40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47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6</w:t>
            </w:r>
          </w:p>
        </w:tc>
        <w:tc>
          <w:tcPr>
            <w:tcW w:w="6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电池</w:t>
            </w:r>
          </w:p>
        </w:tc>
        <w:tc>
          <w:tcPr>
            <w:tcW w:w="220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XCITE/BBC  TREND/中国</w:t>
            </w:r>
          </w:p>
        </w:tc>
        <w:tc>
          <w:tcPr>
            <w:tcW w:w="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楼宇机电设备控制系统</w:t>
            </w:r>
          </w:p>
        </w:tc>
        <w:tc>
          <w:tcPr>
            <w:tcW w:w="40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47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7</w:t>
            </w:r>
          </w:p>
        </w:tc>
        <w:tc>
          <w:tcPr>
            <w:tcW w:w="6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模块</w:t>
            </w:r>
          </w:p>
        </w:tc>
        <w:tc>
          <w:tcPr>
            <w:tcW w:w="220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4DIX/24V  TREND/中国</w:t>
            </w:r>
          </w:p>
        </w:tc>
        <w:tc>
          <w:tcPr>
            <w:tcW w:w="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楼宇机电设备控制系统</w:t>
            </w:r>
          </w:p>
        </w:tc>
        <w:tc>
          <w:tcPr>
            <w:tcW w:w="40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56</w:t>
            </w:r>
          </w:p>
        </w:tc>
        <w:tc>
          <w:tcPr>
            <w:tcW w:w="47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cs="宋体"/>
                <w:i w:val="0"/>
                <w:iCs w:val="0"/>
                <w:color w:val="auto"/>
                <w:kern w:val="0"/>
                <w:sz w:val="20"/>
                <w:szCs w:val="20"/>
                <w:highlight w:val="none"/>
                <w:u w:val="none"/>
                <w:lang w:val="en-US" w:eastAsia="zh-CN" w:bidi="ar"/>
              </w:rPr>
              <w:t>8</w:t>
            </w:r>
          </w:p>
        </w:tc>
        <w:tc>
          <w:tcPr>
            <w:tcW w:w="6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模块</w:t>
            </w:r>
          </w:p>
        </w:tc>
        <w:tc>
          <w:tcPr>
            <w:tcW w:w="220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4RM  TREND/中国</w:t>
            </w:r>
          </w:p>
        </w:tc>
        <w:tc>
          <w:tcPr>
            <w:tcW w:w="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楼宇机电设备控制系统</w:t>
            </w:r>
          </w:p>
        </w:tc>
        <w:tc>
          <w:tcPr>
            <w:tcW w:w="40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50</w:t>
            </w:r>
          </w:p>
        </w:tc>
        <w:tc>
          <w:tcPr>
            <w:tcW w:w="47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39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cs="宋体"/>
                <w:i w:val="0"/>
                <w:iCs w:val="0"/>
                <w:color w:val="auto"/>
                <w:kern w:val="0"/>
                <w:sz w:val="20"/>
                <w:szCs w:val="20"/>
                <w:highlight w:val="none"/>
                <w:u w:val="none"/>
                <w:lang w:val="en-US" w:eastAsia="zh-CN" w:bidi="ar"/>
              </w:rPr>
              <w:t>9</w:t>
            </w:r>
          </w:p>
        </w:tc>
        <w:tc>
          <w:tcPr>
            <w:tcW w:w="6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控制器B型机箱</w:t>
            </w:r>
          </w:p>
        </w:tc>
        <w:tc>
          <w:tcPr>
            <w:tcW w:w="220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1000*800*250  国产/中国 内含：继电器、空开、变压器等，</w:t>
            </w:r>
          </w:p>
        </w:tc>
        <w:tc>
          <w:tcPr>
            <w:tcW w:w="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楼宇机电设备控制系统</w:t>
            </w:r>
          </w:p>
        </w:tc>
        <w:tc>
          <w:tcPr>
            <w:tcW w:w="40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14</w:t>
            </w:r>
          </w:p>
        </w:tc>
        <w:tc>
          <w:tcPr>
            <w:tcW w:w="47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9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cs="宋体"/>
                <w:i w:val="0"/>
                <w:iCs w:val="0"/>
                <w:color w:val="auto"/>
                <w:kern w:val="0"/>
                <w:sz w:val="20"/>
                <w:szCs w:val="20"/>
                <w:highlight w:val="none"/>
                <w:u w:val="none"/>
                <w:lang w:val="en-US" w:eastAsia="zh-CN" w:bidi="ar"/>
              </w:rPr>
              <w:t>10</w:t>
            </w:r>
          </w:p>
        </w:tc>
        <w:tc>
          <w:tcPr>
            <w:tcW w:w="6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控制器C型机箱</w:t>
            </w:r>
          </w:p>
        </w:tc>
        <w:tc>
          <w:tcPr>
            <w:tcW w:w="220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800*600*250  国产/中国 内含：继电器、空开、变压器等，</w:t>
            </w:r>
          </w:p>
        </w:tc>
        <w:tc>
          <w:tcPr>
            <w:tcW w:w="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楼宇机电设备控制系统</w:t>
            </w:r>
          </w:p>
        </w:tc>
        <w:tc>
          <w:tcPr>
            <w:tcW w:w="40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1</w:t>
            </w:r>
            <w:r>
              <w:rPr>
                <w:rFonts w:hint="eastAsia" w:ascii="宋体" w:hAnsi="宋体" w:cs="宋体"/>
                <w:i w:val="0"/>
                <w:iCs w:val="0"/>
                <w:color w:val="auto"/>
                <w:kern w:val="0"/>
                <w:sz w:val="20"/>
                <w:szCs w:val="20"/>
                <w:highlight w:val="none"/>
                <w:u w:val="none"/>
                <w:lang w:val="en-US" w:eastAsia="zh-CN" w:bidi="ar"/>
              </w:rPr>
              <w:t>0</w:t>
            </w:r>
          </w:p>
        </w:tc>
        <w:tc>
          <w:tcPr>
            <w:tcW w:w="47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cs="宋体"/>
                <w:i w:val="0"/>
                <w:iCs w:val="0"/>
                <w:color w:val="auto"/>
                <w:kern w:val="0"/>
                <w:sz w:val="20"/>
                <w:szCs w:val="20"/>
                <w:highlight w:val="none"/>
                <w:u w:val="none"/>
                <w:lang w:val="en-US" w:eastAsia="zh-CN" w:bidi="ar"/>
              </w:rPr>
              <w:t>11</w:t>
            </w:r>
          </w:p>
        </w:tc>
        <w:tc>
          <w:tcPr>
            <w:tcW w:w="6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10Nm开关型风门执行器</w:t>
            </w:r>
          </w:p>
        </w:tc>
        <w:tc>
          <w:tcPr>
            <w:tcW w:w="220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AD10-24-CN  TREND/中国</w:t>
            </w:r>
          </w:p>
        </w:tc>
        <w:tc>
          <w:tcPr>
            <w:tcW w:w="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楼宇机电设备控制系统</w:t>
            </w:r>
          </w:p>
        </w:tc>
        <w:tc>
          <w:tcPr>
            <w:tcW w:w="40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cs="宋体"/>
                <w:i w:val="0"/>
                <w:iCs w:val="0"/>
                <w:color w:val="auto"/>
                <w:kern w:val="0"/>
                <w:sz w:val="20"/>
                <w:szCs w:val="20"/>
                <w:highlight w:val="none"/>
                <w:u w:val="none"/>
                <w:lang w:val="en-US" w:eastAsia="zh-CN" w:bidi="ar"/>
              </w:rPr>
              <w:t>12</w:t>
            </w:r>
          </w:p>
        </w:tc>
        <w:tc>
          <w:tcPr>
            <w:tcW w:w="47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cs="宋体"/>
                <w:i w:val="0"/>
                <w:iCs w:val="0"/>
                <w:color w:val="auto"/>
                <w:kern w:val="0"/>
                <w:sz w:val="20"/>
                <w:szCs w:val="20"/>
                <w:highlight w:val="none"/>
                <w:u w:val="none"/>
                <w:lang w:val="en-US" w:eastAsia="zh-CN" w:bidi="ar"/>
              </w:rPr>
              <w:t>12</w:t>
            </w:r>
          </w:p>
        </w:tc>
        <w:tc>
          <w:tcPr>
            <w:tcW w:w="6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液位开关</w:t>
            </w:r>
          </w:p>
        </w:tc>
        <w:tc>
          <w:tcPr>
            <w:tcW w:w="220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SWL-5  TREND/中国</w:t>
            </w:r>
          </w:p>
        </w:tc>
        <w:tc>
          <w:tcPr>
            <w:tcW w:w="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楼宇机电设备控制系统</w:t>
            </w:r>
          </w:p>
        </w:tc>
        <w:tc>
          <w:tcPr>
            <w:tcW w:w="40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cs="宋体"/>
                <w:i w:val="0"/>
                <w:iCs w:val="0"/>
                <w:color w:val="auto"/>
                <w:kern w:val="0"/>
                <w:sz w:val="20"/>
                <w:szCs w:val="20"/>
                <w:highlight w:val="none"/>
                <w:u w:val="none"/>
                <w:lang w:val="en-US" w:eastAsia="zh-CN" w:bidi="ar"/>
              </w:rPr>
              <w:t>52</w:t>
            </w:r>
          </w:p>
        </w:tc>
        <w:tc>
          <w:tcPr>
            <w:tcW w:w="47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cs="宋体"/>
                <w:i w:val="0"/>
                <w:iCs w:val="0"/>
                <w:color w:val="auto"/>
                <w:kern w:val="0"/>
                <w:sz w:val="20"/>
                <w:szCs w:val="20"/>
                <w:highlight w:val="none"/>
                <w:u w:val="none"/>
                <w:lang w:val="en-US" w:eastAsia="zh-CN" w:bidi="ar"/>
              </w:rPr>
              <w:t>13</w:t>
            </w:r>
          </w:p>
        </w:tc>
        <w:tc>
          <w:tcPr>
            <w:tcW w:w="6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空气压差开关</w:t>
            </w:r>
          </w:p>
        </w:tc>
        <w:tc>
          <w:tcPr>
            <w:tcW w:w="220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DPSA-400  TREND/中国</w:t>
            </w:r>
          </w:p>
        </w:tc>
        <w:tc>
          <w:tcPr>
            <w:tcW w:w="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楼宇机电设备控制系统</w:t>
            </w:r>
          </w:p>
        </w:tc>
        <w:tc>
          <w:tcPr>
            <w:tcW w:w="40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cs="宋体"/>
                <w:i w:val="0"/>
                <w:iCs w:val="0"/>
                <w:color w:val="auto"/>
                <w:kern w:val="0"/>
                <w:sz w:val="20"/>
                <w:szCs w:val="20"/>
                <w:highlight w:val="none"/>
                <w:u w:val="none"/>
                <w:lang w:val="en-US" w:eastAsia="zh-CN" w:bidi="ar"/>
              </w:rPr>
              <w:t>78</w:t>
            </w:r>
          </w:p>
        </w:tc>
        <w:tc>
          <w:tcPr>
            <w:tcW w:w="47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cs="宋体"/>
                <w:i w:val="0"/>
                <w:iCs w:val="0"/>
                <w:color w:val="auto"/>
                <w:kern w:val="0"/>
                <w:sz w:val="20"/>
                <w:szCs w:val="20"/>
                <w:highlight w:val="none"/>
                <w:u w:val="none"/>
                <w:lang w:val="en-US" w:eastAsia="zh-CN" w:bidi="ar"/>
              </w:rPr>
              <w:t>14</w:t>
            </w:r>
          </w:p>
        </w:tc>
        <w:tc>
          <w:tcPr>
            <w:tcW w:w="6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风管温度传感器</w:t>
            </w:r>
          </w:p>
        </w:tc>
        <w:tc>
          <w:tcPr>
            <w:tcW w:w="220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TB/TI/S  TREND/中国</w:t>
            </w:r>
          </w:p>
        </w:tc>
        <w:tc>
          <w:tcPr>
            <w:tcW w:w="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楼宇机电设备控制系统</w:t>
            </w:r>
          </w:p>
        </w:tc>
        <w:tc>
          <w:tcPr>
            <w:tcW w:w="40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cs="宋体"/>
                <w:i w:val="0"/>
                <w:iCs w:val="0"/>
                <w:color w:val="auto"/>
                <w:kern w:val="0"/>
                <w:sz w:val="20"/>
                <w:szCs w:val="20"/>
                <w:highlight w:val="none"/>
                <w:u w:val="none"/>
                <w:lang w:val="en-US" w:eastAsia="zh-CN" w:bidi="ar"/>
              </w:rPr>
              <w:t>78</w:t>
            </w:r>
          </w:p>
        </w:tc>
        <w:tc>
          <w:tcPr>
            <w:tcW w:w="47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trPr>
        <w:tc>
          <w:tcPr>
            <w:tcW w:w="39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cs="宋体"/>
                <w:i w:val="0"/>
                <w:iCs w:val="0"/>
                <w:color w:val="auto"/>
                <w:kern w:val="0"/>
                <w:sz w:val="20"/>
                <w:szCs w:val="20"/>
                <w:highlight w:val="none"/>
                <w:u w:val="none"/>
                <w:lang w:val="en-US" w:eastAsia="zh-CN" w:bidi="ar"/>
              </w:rPr>
              <w:t>15</w:t>
            </w:r>
          </w:p>
        </w:tc>
        <w:tc>
          <w:tcPr>
            <w:tcW w:w="6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一氧化碳浓度传感</w:t>
            </w:r>
          </w:p>
        </w:tc>
        <w:tc>
          <w:tcPr>
            <w:tcW w:w="220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CO-T1  TREND/中国</w:t>
            </w:r>
          </w:p>
        </w:tc>
        <w:tc>
          <w:tcPr>
            <w:tcW w:w="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楼宇机电设备控制系统</w:t>
            </w:r>
          </w:p>
        </w:tc>
        <w:tc>
          <w:tcPr>
            <w:tcW w:w="40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kern w:val="0"/>
                <w:sz w:val="20"/>
                <w:szCs w:val="20"/>
                <w:highlight w:val="none"/>
                <w:u w:val="none"/>
                <w:lang w:val="en-US" w:eastAsia="zh-CN" w:bidi="ar"/>
              </w:rPr>
              <w:t>1</w:t>
            </w:r>
          </w:p>
        </w:tc>
        <w:tc>
          <w:tcPr>
            <w:tcW w:w="47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cs="宋体"/>
                <w:i w:val="0"/>
                <w:iCs w:val="0"/>
                <w:color w:val="auto"/>
                <w:kern w:val="0"/>
                <w:sz w:val="20"/>
                <w:szCs w:val="20"/>
                <w:highlight w:val="none"/>
                <w:u w:val="none"/>
                <w:lang w:val="en-US" w:eastAsia="zh-CN" w:bidi="ar"/>
              </w:rPr>
              <w:t>16</w:t>
            </w:r>
          </w:p>
        </w:tc>
        <w:tc>
          <w:tcPr>
            <w:tcW w:w="6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二氧化碳传感器</w:t>
            </w:r>
          </w:p>
        </w:tc>
        <w:tc>
          <w:tcPr>
            <w:tcW w:w="220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VC1008  TREND/中国</w:t>
            </w:r>
          </w:p>
        </w:tc>
        <w:tc>
          <w:tcPr>
            <w:tcW w:w="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楼宇机电设备控制系统</w:t>
            </w:r>
          </w:p>
        </w:tc>
        <w:tc>
          <w:tcPr>
            <w:tcW w:w="40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cs="宋体"/>
                <w:i w:val="0"/>
                <w:iCs w:val="0"/>
                <w:color w:val="auto"/>
                <w:kern w:val="0"/>
                <w:sz w:val="20"/>
                <w:szCs w:val="20"/>
                <w:highlight w:val="none"/>
                <w:u w:val="none"/>
                <w:lang w:val="en-US" w:eastAsia="zh-CN" w:bidi="ar"/>
              </w:rPr>
              <w:t>44</w:t>
            </w:r>
          </w:p>
        </w:tc>
        <w:tc>
          <w:tcPr>
            <w:tcW w:w="47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台;套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highlight w:val="none"/>
                <w:u w:val="none"/>
                <w:lang w:val="en-US"/>
              </w:rPr>
            </w:pPr>
            <w:r>
              <w:rPr>
                <w:rFonts w:hint="eastAsia" w:ascii="宋体" w:hAnsi="宋体" w:cs="宋体"/>
                <w:i w:val="0"/>
                <w:iCs w:val="0"/>
                <w:color w:val="auto"/>
                <w:kern w:val="0"/>
                <w:sz w:val="20"/>
                <w:szCs w:val="20"/>
                <w:highlight w:val="none"/>
                <w:u w:val="none"/>
                <w:lang w:val="en-US" w:eastAsia="zh-CN" w:bidi="ar"/>
              </w:rPr>
              <w:t>17</w:t>
            </w:r>
          </w:p>
        </w:tc>
        <w:tc>
          <w:tcPr>
            <w:tcW w:w="6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BAS监控系统软件</w:t>
            </w:r>
          </w:p>
        </w:tc>
        <w:tc>
          <w:tcPr>
            <w:tcW w:w="220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TREND/中国</w:t>
            </w:r>
          </w:p>
        </w:tc>
        <w:tc>
          <w:tcPr>
            <w:tcW w:w="84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楼宇机电设备控制系统</w:t>
            </w:r>
          </w:p>
        </w:tc>
        <w:tc>
          <w:tcPr>
            <w:tcW w:w="40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471"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套</w:t>
            </w:r>
          </w:p>
        </w:tc>
      </w:tr>
    </w:tbl>
    <w:p>
      <w:pPr>
        <w:pStyle w:val="26"/>
        <w:keepNext w:val="0"/>
        <w:keepLines w:val="0"/>
        <w:pageBreakBefore w:val="0"/>
        <w:numPr>
          <w:ilvl w:val="0"/>
          <w:numId w:val="0"/>
        </w:numPr>
        <w:kinsoku/>
        <w:wordWrap/>
        <w:overflowPunct/>
        <w:topLinePunct w:val="0"/>
        <w:autoSpaceDE/>
        <w:autoSpaceDN/>
        <w:bidi w:val="0"/>
        <w:adjustRightInd/>
        <w:spacing w:after="0" w:line="360" w:lineRule="auto"/>
        <w:ind w:left="630" w:leftChars="0" w:firstLine="480" w:firstLineChars="200"/>
        <w:jc w:val="left"/>
        <w:rPr>
          <w:rFonts w:hint="eastAsia" w:ascii="宋体" w:hAnsi="宋体" w:eastAsia="宋体" w:cs="宋体"/>
          <w:color w:val="auto"/>
          <w:sz w:val="24"/>
          <w:szCs w:val="24"/>
        </w:rPr>
      </w:pPr>
    </w:p>
    <w:p>
      <w:pPr>
        <w:pStyle w:val="26"/>
        <w:keepNext w:val="0"/>
        <w:keepLines w:val="0"/>
        <w:pageBreakBefore w:val="0"/>
        <w:numPr>
          <w:ilvl w:val="0"/>
          <w:numId w:val="0"/>
        </w:numPr>
        <w:kinsoku/>
        <w:wordWrap/>
        <w:overflowPunct/>
        <w:topLinePunct w:val="0"/>
        <w:autoSpaceDE/>
        <w:autoSpaceDN/>
        <w:bidi w:val="0"/>
        <w:adjustRightInd/>
        <w:spacing w:after="0" w:line="360" w:lineRule="auto"/>
        <w:ind w:left="0" w:leftChars="0" w:firstLine="0" w:firstLineChars="0"/>
        <w:jc w:val="left"/>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（2）2期楼控系统</w:t>
      </w:r>
      <w:r>
        <w:rPr>
          <w:rFonts w:hint="eastAsia" w:ascii="宋体" w:hAnsi="宋体" w:cs="宋体"/>
          <w:color w:val="auto"/>
          <w:sz w:val="22"/>
          <w:szCs w:val="22"/>
          <w:lang w:val="en-US" w:eastAsia="zh-CN"/>
        </w:rPr>
        <w:t>：</w:t>
      </w:r>
      <w:r>
        <w:rPr>
          <w:rFonts w:hint="eastAsia" w:ascii="宋体" w:hAnsi="宋体" w:eastAsia="宋体" w:cs="宋体"/>
          <w:color w:val="auto"/>
          <w:sz w:val="22"/>
          <w:szCs w:val="22"/>
          <w:lang w:val="en-US" w:eastAsia="zh-CN"/>
        </w:rPr>
        <w:t>25台新风机组</w:t>
      </w:r>
      <w:r>
        <w:rPr>
          <w:rFonts w:hint="eastAsia" w:ascii="宋体" w:hAnsi="宋体" w:cs="宋体"/>
          <w:color w:val="auto"/>
          <w:sz w:val="22"/>
          <w:szCs w:val="22"/>
          <w:lang w:val="en-US" w:eastAsia="zh-CN"/>
        </w:rPr>
        <w:t>、8</w:t>
      </w:r>
      <w:r>
        <w:rPr>
          <w:rFonts w:hint="eastAsia" w:ascii="宋体" w:hAnsi="宋体" w:eastAsia="宋体" w:cs="宋体"/>
          <w:color w:val="auto"/>
          <w:sz w:val="22"/>
          <w:szCs w:val="22"/>
          <w:lang w:val="en-US" w:eastAsia="zh-CN"/>
        </w:rPr>
        <w:t>个集水坑、一氧化碳</w:t>
      </w:r>
      <w:r>
        <w:rPr>
          <w:rFonts w:hint="eastAsia" w:ascii="宋体" w:hAnsi="宋体" w:cs="宋体"/>
          <w:color w:val="auto"/>
          <w:sz w:val="22"/>
          <w:szCs w:val="22"/>
          <w:lang w:val="en-US" w:eastAsia="zh-CN"/>
        </w:rPr>
        <w:t>2</w:t>
      </w:r>
      <w:r>
        <w:rPr>
          <w:rFonts w:hint="eastAsia" w:ascii="宋体" w:hAnsi="宋体" w:eastAsia="宋体" w:cs="宋体"/>
          <w:color w:val="auto"/>
          <w:sz w:val="22"/>
          <w:szCs w:val="22"/>
          <w:lang w:val="en-US" w:eastAsia="zh-CN"/>
        </w:rPr>
        <w:t>只及</w:t>
      </w:r>
      <w:r>
        <w:rPr>
          <w:rFonts w:hint="eastAsia" w:ascii="宋体" w:hAnsi="宋体" w:cs="宋体"/>
          <w:color w:val="auto"/>
          <w:sz w:val="22"/>
          <w:szCs w:val="22"/>
          <w:lang w:val="en-US" w:eastAsia="zh-CN"/>
        </w:rPr>
        <w:t>排</w:t>
      </w:r>
      <w:r>
        <w:rPr>
          <w:rFonts w:hint="eastAsia" w:ascii="宋体" w:hAnsi="宋体" w:eastAsia="宋体" w:cs="宋体"/>
          <w:color w:val="auto"/>
          <w:sz w:val="22"/>
          <w:szCs w:val="22"/>
          <w:lang w:val="en-US" w:eastAsia="zh-CN"/>
        </w:rPr>
        <w:t>送风机</w:t>
      </w:r>
      <w:r>
        <w:rPr>
          <w:rFonts w:hint="eastAsia" w:ascii="宋体" w:hAnsi="宋体" w:cs="宋体"/>
          <w:color w:val="auto"/>
          <w:sz w:val="22"/>
          <w:szCs w:val="22"/>
          <w:lang w:val="en-US" w:eastAsia="zh-CN"/>
        </w:rPr>
        <w:t>2个</w:t>
      </w:r>
      <w:r>
        <w:rPr>
          <w:rFonts w:hint="eastAsia" w:ascii="宋体" w:hAnsi="宋体" w:eastAsia="宋体" w:cs="宋体"/>
          <w:color w:val="auto"/>
          <w:sz w:val="22"/>
          <w:szCs w:val="22"/>
          <w:lang w:val="en-US" w:eastAsia="zh-CN"/>
        </w:rPr>
        <w:t>等。</w:t>
      </w: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1633"/>
        <w:gridCol w:w="3625"/>
        <w:gridCol w:w="1938"/>
        <w:gridCol w:w="819"/>
        <w:gridCol w:w="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390"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序号</w:t>
            </w:r>
          </w:p>
        </w:tc>
        <w:tc>
          <w:tcPr>
            <w:tcW w:w="846"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材料名称</w:t>
            </w:r>
          </w:p>
        </w:tc>
        <w:tc>
          <w:tcPr>
            <w:tcW w:w="1878"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规格型号</w:t>
            </w:r>
          </w:p>
        </w:tc>
        <w:tc>
          <w:tcPr>
            <w:tcW w:w="1004"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品牌</w:t>
            </w:r>
          </w:p>
        </w:tc>
        <w:tc>
          <w:tcPr>
            <w:tcW w:w="424"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数量</w:t>
            </w:r>
          </w:p>
        </w:tc>
        <w:tc>
          <w:tcPr>
            <w:tcW w:w="456"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0"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846"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网络控制器</w:t>
            </w:r>
          </w:p>
        </w:tc>
        <w:tc>
          <w:tcPr>
            <w:tcW w:w="18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IQ4NC/00/230-1/3/卓灵/中国</w:t>
            </w:r>
          </w:p>
        </w:tc>
        <w:tc>
          <w:tcPr>
            <w:tcW w:w="100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楼宇自控系统</w:t>
            </w:r>
          </w:p>
        </w:tc>
        <w:tc>
          <w:tcPr>
            <w:tcW w:w="424"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cs="宋体"/>
                <w:i w:val="0"/>
                <w:iCs w:val="0"/>
                <w:color w:val="auto"/>
                <w:kern w:val="0"/>
                <w:sz w:val="20"/>
                <w:szCs w:val="20"/>
                <w:u w:val="none"/>
                <w:lang w:val="en-US" w:eastAsia="zh-CN" w:bidi="ar"/>
              </w:rPr>
              <w:t>1</w:t>
            </w:r>
          </w:p>
        </w:tc>
        <w:tc>
          <w:tcPr>
            <w:tcW w:w="456"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0"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846"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通讯终端模块</w:t>
            </w:r>
          </w:p>
        </w:tc>
        <w:tc>
          <w:tcPr>
            <w:tcW w:w="18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已含/卓灵/中国</w:t>
            </w:r>
          </w:p>
        </w:tc>
        <w:tc>
          <w:tcPr>
            <w:tcW w:w="100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楼宇自控系统</w:t>
            </w:r>
          </w:p>
        </w:tc>
        <w:tc>
          <w:tcPr>
            <w:tcW w:w="424"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w:t>
            </w:r>
          </w:p>
        </w:tc>
        <w:tc>
          <w:tcPr>
            <w:tcW w:w="456"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0"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846"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控制器 4UI/2DI/3AO/3DO</w:t>
            </w:r>
          </w:p>
        </w:tc>
        <w:tc>
          <w:tcPr>
            <w:tcW w:w="18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IQE35/P/BAC/NOSTRATEGY/24VAC/卓灵/中国</w:t>
            </w:r>
          </w:p>
        </w:tc>
        <w:tc>
          <w:tcPr>
            <w:tcW w:w="100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楼宇自控系统</w:t>
            </w:r>
          </w:p>
        </w:tc>
        <w:tc>
          <w:tcPr>
            <w:tcW w:w="424"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11</w:t>
            </w:r>
          </w:p>
        </w:tc>
        <w:tc>
          <w:tcPr>
            <w:tcW w:w="456"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390"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w:t>
            </w:r>
          </w:p>
        </w:tc>
        <w:tc>
          <w:tcPr>
            <w:tcW w:w="846"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控制器 4UI/2DI/2TI/4AO/4DO</w:t>
            </w:r>
          </w:p>
        </w:tc>
        <w:tc>
          <w:tcPr>
            <w:tcW w:w="18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IQE38/P/BAC/NOSTRATEGY/24VAC/卓灵/中国</w:t>
            </w:r>
          </w:p>
        </w:tc>
        <w:tc>
          <w:tcPr>
            <w:tcW w:w="100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楼宇自控系统</w:t>
            </w:r>
          </w:p>
        </w:tc>
        <w:tc>
          <w:tcPr>
            <w:tcW w:w="424"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456"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0"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w:t>
            </w:r>
          </w:p>
        </w:tc>
        <w:tc>
          <w:tcPr>
            <w:tcW w:w="846"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网络模块4UI/5DO</w:t>
            </w:r>
          </w:p>
        </w:tc>
        <w:tc>
          <w:tcPr>
            <w:tcW w:w="18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3RM/24VAC/卓灵/中国</w:t>
            </w:r>
          </w:p>
        </w:tc>
        <w:tc>
          <w:tcPr>
            <w:tcW w:w="100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楼宇自控系统</w:t>
            </w:r>
          </w:p>
        </w:tc>
        <w:tc>
          <w:tcPr>
            <w:tcW w:w="424"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456"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0"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w:t>
            </w:r>
          </w:p>
        </w:tc>
        <w:tc>
          <w:tcPr>
            <w:tcW w:w="846"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网络模块8UI/2AO</w:t>
            </w:r>
          </w:p>
        </w:tc>
        <w:tc>
          <w:tcPr>
            <w:tcW w:w="18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已含/卓灵/中国</w:t>
            </w:r>
          </w:p>
        </w:tc>
        <w:tc>
          <w:tcPr>
            <w:tcW w:w="100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楼宇自控系统</w:t>
            </w:r>
          </w:p>
        </w:tc>
        <w:tc>
          <w:tcPr>
            <w:tcW w:w="424"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w:t>
            </w:r>
          </w:p>
        </w:tc>
        <w:tc>
          <w:tcPr>
            <w:tcW w:w="456"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0"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w:t>
            </w:r>
          </w:p>
        </w:tc>
        <w:tc>
          <w:tcPr>
            <w:tcW w:w="846"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网络模块4DI</w:t>
            </w:r>
          </w:p>
        </w:tc>
        <w:tc>
          <w:tcPr>
            <w:tcW w:w="18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4DIX/24-1/3/卓灵/中国</w:t>
            </w:r>
          </w:p>
        </w:tc>
        <w:tc>
          <w:tcPr>
            <w:tcW w:w="100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楼宇自控系统</w:t>
            </w:r>
          </w:p>
        </w:tc>
        <w:tc>
          <w:tcPr>
            <w:tcW w:w="424"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64</w:t>
            </w:r>
          </w:p>
        </w:tc>
        <w:tc>
          <w:tcPr>
            <w:tcW w:w="456"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0"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w:t>
            </w:r>
          </w:p>
        </w:tc>
        <w:tc>
          <w:tcPr>
            <w:tcW w:w="846"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DDC控制箱</w:t>
            </w:r>
          </w:p>
        </w:tc>
        <w:tc>
          <w:tcPr>
            <w:tcW w:w="18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1200*1000*200/定制/中国</w:t>
            </w:r>
          </w:p>
        </w:tc>
        <w:tc>
          <w:tcPr>
            <w:tcW w:w="100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楼宇自控系统</w:t>
            </w:r>
          </w:p>
        </w:tc>
        <w:tc>
          <w:tcPr>
            <w:tcW w:w="424"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w:t>
            </w:r>
          </w:p>
        </w:tc>
        <w:tc>
          <w:tcPr>
            <w:tcW w:w="456"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0"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9</w:t>
            </w:r>
          </w:p>
        </w:tc>
        <w:tc>
          <w:tcPr>
            <w:tcW w:w="846"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DDC控制箱</w:t>
            </w:r>
          </w:p>
        </w:tc>
        <w:tc>
          <w:tcPr>
            <w:tcW w:w="18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1000*800*200/定制/中国</w:t>
            </w:r>
          </w:p>
        </w:tc>
        <w:tc>
          <w:tcPr>
            <w:tcW w:w="100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楼宇自控系统</w:t>
            </w:r>
          </w:p>
        </w:tc>
        <w:tc>
          <w:tcPr>
            <w:tcW w:w="424"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456"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0"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10</w:t>
            </w:r>
          </w:p>
        </w:tc>
        <w:tc>
          <w:tcPr>
            <w:tcW w:w="846"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DDC控制箱</w:t>
            </w:r>
          </w:p>
        </w:tc>
        <w:tc>
          <w:tcPr>
            <w:tcW w:w="18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800*600*200/定制/中国</w:t>
            </w:r>
          </w:p>
        </w:tc>
        <w:tc>
          <w:tcPr>
            <w:tcW w:w="100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楼宇自控系统</w:t>
            </w:r>
          </w:p>
        </w:tc>
        <w:tc>
          <w:tcPr>
            <w:tcW w:w="424"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cs="宋体"/>
                <w:i w:val="0"/>
                <w:iCs w:val="0"/>
                <w:color w:val="auto"/>
                <w:kern w:val="0"/>
                <w:sz w:val="20"/>
                <w:szCs w:val="20"/>
                <w:u w:val="none"/>
                <w:lang w:val="en-US" w:eastAsia="zh-CN" w:bidi="ar"/>
              </w:rPr>
              <w:t>2</w:t>
            </w:r>
          </w:p>
        </w:tc>
        <w:tc>
          <w:tcPr>
            <w:tcW w:w="456"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0"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11</w:t>
            </w:r>
          </w:p>
        </w:tc>
        <w:tc>
          <w:tcPr>
            <w:tcW w:w="846"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DDC控制箱</w:t>
            </w:r>
          </w:p>
        </w:tc>
        <w:tc>
          <w:tcPr>
            <w:tcW w:w="18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600*400*200/定制/中国</w:t>
            </w:r>
          </w:p>
        </w:tc>
        <w:tc>
          <w:tcPr>
            <w:tcW w:w="100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楼宇自控系统</w:t>
            </w:r>
          </w:p>
        </w:tc>
        <w:tc>
          <w:tcPr>
            <w:tcW w:w="424"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lang w:val="en-US" w:eastAsia="zh-CN"/>
              </w:rPr>
            </w:pPr>
            <w:r>
              <w:rPr>
                <w:rFonts w:hint="eastAsia" w:ascii="宋体" w:hAnsi="宋体" w:cs="宋体"/>
                <w:i w:val="0"/>
                <w:iCs w:val="0"/>
                <w:color w:val="auto"/>
                <w:sz w:val="20"/>
                <w:szCs w:val="20"/>
                <w:u w:val="none"/>
                <w:lang w:val="en-US" w:eastAsia="zh-CN"/>
              </w:rPr>
              <w:t>1</w:t>
            </w:r>
          </w:p>
        </w:tc>
        <w:tc>
          <w:tcPr>
            <w:tcW w:w="456"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0"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u w:val="none"/>
                <w:lang w:val="en-US"/>
              </w:rPr>
            </w:pPr>
            <w:r>
              <w:rPr>
                <w:rFonts w:hint="eastAsia" w:ascii="宋体" w:hAnsi="宋体" w:cs="宋体"/>
                <w:i w:val="0"/>
                <w:iCs w:val="0"/>
                <w:color w:val="auto"/>
                <w:kern w:val="0"/>
                <w:sz w:val="20"/>
                <w:szCs w:val="20"/>
                <w:u w:val="none"/>
                <w:lang w:val="en-US" w:eastAsia="zh-CN" w:bidi="ar"/>
              </w:rPr>
              <w:t>12</w:t>
            </w:r>
          </w:p>
        </w:tc>
        <w:tc>
          <w:tcPr>
            <w:tcW w:w="846"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压差传感器</w:t>
            </w:r>
          </w:p>
        </w:tc>
        <w:tc>
          <w:tcPr>
            <w:tcW w:w="18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DPSA-400-CN/卓灵/中国</w:t>
            </w:r>
          </w:p>
        </w:tc>
        <w:tc>
          <w:tcPr>
            <w:tcW w:w="100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楼宇自控系统</w:t>
            </w:r>
          </w:p>
        </w:tc>
        <w:tc>
          <w:tcPr>
            <w:tcW w:w="424"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u w:val="none"/>
                <w:lang w:val="en-US" w:eastAsia="zh-CN"/>
              </w:rPr>
            </w:pPr>
            <w:r>
              <w:rPr>
                <w:rFonts w:hint="eastAsia" w:ascii="宋体" w:hAnsi="宋体" w:cs="宋体"/>
                <w:i w:val="0"/>
                <w:iCs w:val="0"/>
                <w:color w:val="auto"/>
                <w:sz w:val="20"/>
                <w:szCs w:val="20"/>
                <w:u w:val="none"/>
                <w:lang w:val="en-US" w:eastAsia="zh-CN"/>
              </w:rPr>
              <w:t>25</w:t>
            </w:r>
          </w:p>
        </w:tc>
        <w:tc>
          <w:tcPr>
            <w:tcW w:w="456"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0"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u w:val="none"/>
                <w:lang w:val="en-US"/>
              </w:rPr>
            </w:pPr>
            <w:r>
              <w:rPr>
                <w:rFonts w:hint="eastAsia" w:ascii="宋体" w:hAnsi="宋体" w:cs="宋体"/>
                <w:i w:val="0"/>
                <w:iCs w:val="0"/>
                <w:color w:val="auto"/>
                <w:kern w:val="0"/>
                <w:sz w:val="20"/>
                <w:szCs w:val="20"/>
                <w:u w:val="none"/>
                <w:lang w:val="en-US" w:eastAsia="zh-CN" w:bidi="ar"/>
              </w:rPr>
              <w:t>13</w:t>
            </w:r>
          </w:p>
        </w:tc>
        <w:tc>
          <w:tcPr>
            <w:tcW w:w="846"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风管温度传感器</w:t>
            </w:r>
          </w:p>
        </w:tc>
        <w:tc>
          <w:tcPr>
            <w:tcW w:w="18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TB/TI/S/卓灵/中国</w:t>
            </w:r>
          </w:p>
        </w:tc>
        <w:tc>
          <w:tcPr>
            <w:tcW w:w="100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楼宇自控系统</w:t>
            </w:r>
          </w:p>
        </w:tc>
        <w:tc>
          <w:tcPr>
            <w:tcW w:w="424"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u w:val="none"/>
                <w:lang w:val="en-US"/>
              </w:rPr>
            </w:pPr>
            <w:r>
              <w:rPr>
                <w:rFonts w:hint="eastAsia" w:ascii="宋体" w:hAnsi="宋体" w:cs="宋体"/>
                <w:i w:val="0"/>
                <w:iCs w:val="0"/>
                <w:color w:val="auto"/>
                <w:kern w:val="0"/>
                <w:sz w:val="20"/>
                <w:szCs w:val="20"/>
                <w:u w:val="none"/>
                <w:lang w:val="en-US" w:eastAsia="zh-CN" w:bidi="ar"/>
              </w:rPr>
              <w:t>25</w:t>
            </w:r>
          </w:p>
        </w:tc>
        <w:tc>
          <w:tcPr>
            <w:tcW w:w="456"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0"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u w:val="none"/>
                <w:lang w:val="en-US"/>
              </w:rPr>
            </w:pPr>
            <w:r>
              <w:rPr>
                <w:rFonts w:hint="eastAsia" w:ascii="宋体" w:hAnsi="宋体" w:cs="宋体"/>
                <w:i w:val="0"/>
                <w:iCs w:val="0"/>
                <w:color w:val="auto"/>
                <w:kern w:val="0"/>
                <w:sz w:val="20"/>
                <w:szCs w:val="20"/>
                <w:u w:val="none"/>
                <w:lang w:val="en-US" w:eastAsia="zh-CN" w:bidi="ar"/>
              </w:rPr>
              <w:t>14</w:t>
            </w:r>
          </w:p>
        </w:tc>
        <w:tc>
          <w:tcPr>
            <w:tcW w:w="846"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电动调节阀（调节型）</w:t>
            </w:r>
          </w:p>
        </w:tc>
        <w:tc>
          <w:tcPr>
            <w:tcW w:w="18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VB162/50/40/中澳合资GF/中国</w:t>
            </w:r>
          </w:p>
        </w:tc>
        <w:tc>
          <w:tcPr>
            <w:tcW w:w="100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楼宇自控系统</w:t>
            </w:r>
          </w:p>
        </w:tc>
        <w:tc>
          <w:tcPr>
            <w:tcW w:w="424"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u w:val="none"/>
                <w:lang w:val="en-US"/>
              </w:rPr>
            </w:pPr>
            <w:r>
              <w:rPr>
                <w:rFonts w:hint="eastAsia" w:ascii="宋体" w:hAnsi="宋体" w:cs="宋体"/>
                <w:i w:val="0"/>
                <w:iCs w:val="0"/>
                <w:color w:val="auto"/>
                <w:kern w:val="0"/>
                <w:sz w:val="20"/>
                <w:szCs w:val="20"/>
                <w:u w:val="none"/>
                <w:lang w:val="en-US" w:eastAsia="zh-CN" w:bidi="ar"/>
              </w:rPr>
              <w:t>25</w:t>
            </w:r>
          </w:p>
        </w:tc>
        <w:tc>
          <w:tcPr>
            <w:tcW w:w="456"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0"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u w:val="none"/>
                <w:lang w:val="en-US"/>
              </w:rPr>
            </w:pPr>
            <w:r>
              <w:rPr>
                <w:rFonts w:hint="eastAsia" w:ascii="宋体" w:hAnsi="宋体" w:cs="宋体"/>
                <w:i w:val="0"/>
                <w:iCs w:val="0"/>
                <w:color w:val="auto"/>
                <w:kern w:val="0"/>
                <w:sz w:val="20"/>
                <w:szCs w:val="20"/>
                <w:u w:val="none"/>
                <w:lang w:val="en-US" w:eastAsia="zh-CN" w:bidi="ar"/>
              </w:rPr>
              <w:t>15</w:t>
            </w:r>
          </w:p>
        </w:tc>
        <w:tc>
          <w:tcPr>
            <w:tcW w:w="846"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一氧化碳传感器</w:t>
            </w:r>
          </w:p>
        </w:tc>
        <w:tc>
          <w:tcPr>
            <w:tcW w:w="18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GD250W4NB/卓灵/中国</w:t>
            </w:r>
          </w:p>
        </w:tc>
        <w:tc>
          <w:tcPr>
            <w:tcW w:w="100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楼宇自控系统</w:t>
            </w:r>
          </w:p>
        </w:tc>
        <w:tc>
          <w:tcPr>
            <w:tcW w:w="424"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cs="宋体"/>
                <w:i w:val="0"/>
                <w:iCs w:val="0"/>
                <w:color w:val="auto"/>
                <w:kern w:val="0"/>
                <w:sz w:val="20"/>
                <w:szCs w:val="20"/>
                <w:u w:val="none"/>
                <w:lang w:val="en-US" w:eastAsia="zh-CN" w:bidi="ar"/>
              </w:rPr>
              <w:t>2</w:t>
            </w:r>
          </w:p>
        </w:tc>
        <w:tc>
          <w:tcPr>
            <w:tcW w:w="456"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90"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default" w:ascii="宋体" w:hAnsi="宋体" w:eastAsia="宋体" w:cs="宋体"/>
                <w:i w:val="0"/>
                <w:iCs w:val="0"/>
                <w:color w:val="auto"/>
                <w:sz w:val="20"/>
                <w:szCs w:val="20"/>
                <w:u w:val="none"/>
                <w:lang w:val="en-US"/>
              </w:rPr>
            </w:pPr>
            <w:r>
              <w:rPr>
                <w:rFonts w:hint="eastAsia" w:ascii="宋体" w:hAnsi="宋体" w:cs="宋体"/>
                <w:i w:val="0"/>
                <w:iCs w:val="0"/>
                <w:color w:val="auto"/>
                <w:kern w:val="0"/>
                <w:sz w:val="20"/>
                <w:szCs w:val="20"/>
                <w:u w:val="none"/>
                <w:lang w:val="en-US" w:eastAsia="zh-CN" w:bidi="ar"/>
              </w:rPr>
              <w:t>16</w:t>
            </w:r>
          </w:p>
        </w:tc>
        <w:tc>
          <w:tcPr>
            <w:tcW w:w="846"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 xml:space="preserve">液位开关 </w:t>
            </w:r>
          </w:p>
        </w:tc>
        <w:tc>
          <w:tcPr>
            <w:tcW w:w="187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SWL-5/中澳合资GF/中国</w:t>
            </w:r>
          </w:p>
        </w:tc>
        <w:tc>
          <w:tcPr>
            <w:tcW w:w="100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楼宇自控系统</w:t>
            </w:r>
          </w:p>
        </w:tc>
        <w:tc>
          <w:tcPr>
            <w:tcW w:w="424"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cs="宋体"/>
                <w:i w:val="0"/>
                <w:iCs w:val="0"/>
                <w:color w:val="auto"/>
                <w:kern w:val="0"/>
                <w:sz w:val="20"/>
                <w:szCs w:val="20"/>
                <w:u w:val="none"/>
                <w:lang w:val="en-US" w:eastAsia="zh-CN" w:bidi="ar"/>
              </w:rPr>
              <w:t>8</w:t>
            </w:r>
          </w:p>
        </w:tc>
        <w:tc>
          <w:tcPr>
            <w:tcW w:w="456" w:type="pct"/>
            <w:noWrap/>
            <w:vAlign w:val="center"/>
          </w:tcPr>
          <w:p>
            <w:pPr>
              <w:keepNext w:val="0"/>
              <w:keepLines w:val="0"/>
              <w:pageBreakBefore w:val="0"/>
              <w:widowControl/>
              <w:suppressLineNumbers w:val="0"/>
              <w:kinsoku/>
              <w:wordWrap/>
              <w:overflowPunct/>
              <w:topLinePunct w:val="0"/>
              <w:autoSpaceDE/>
              <w:autoSpaceDN/>
              <w:bidi w:val="0"/>
              <w:adjustRightInd/>
              <w:snapToGrid/>
              <w:spacing w:after="0" w:line="360" w:lineRule="auto"/>
              <w:ind w:firstLine="0" w:firstLineChars="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支</w:t>
            </w:r>
          </w:p>
        </w:tc>
      </w:tr>
    </w:tbl>
    <w:p>
      <w:pPr>
        <w:spacing w:line="360" w:lineRule="auto"/>
        <w:ind w:firstLine="480" w:firstLineChars="200"/>
        <w:rPr>
          <w:rFonts w:hint="eastAsia" w:ascii="宋体" w:hAnsi="宋体" w:cs="宋体"/>
          <w:color w:val="auto"/>
          <w:sz w:val="24"/>
          <w:szCs w:val="24"/>
        </w:rPr>
      </w:pPr>
    </w:p>
    <w:p>
      <w:pPr>
        <w:spacing w:line="360" w:lineRule="auto"/>
        <w:ind w:firstLine="442" w:firstLineChars="200"/>
        <w:rPr>
          <w:rFonts w:hint="default" w:ascii="宋体" w:hAnsi="宋体" w:eastAsia="宋体" w:cs="宋体"/>
          <w:b/>
          <w:bCs/>
          <w:color w:val="auto"/>
          <w:sz w:val="22"/>
          <w:szCs w:val="22"/>
          <w:u w:val="none"/>
        </w:rPr>
      </w:pPr>
      <w:r>
        <w:rPr>
          <w:rFonts w:hint="default" w:ascii="宋体" w:hAnsi="宋体" w:cs="宋体"/>
          <w:b/>
          <w:bCs/>
          <w:color w:val="auto"/>
          <w:sz w:val="22"/>
          <w:szCs w:val="22"/>
          <w:u w:val="none"/>
        </w:rPr>
        <w:t>2、</w:t>
      </w:r>
      <w:r>
        <w:rPr>
          <w:rFonts w:hint="default" w:ascii="宋体" w:hAnsi="宋体" w:eastAsia="宋体" w:cs="宋体"/>
          <w:b/>
          <w:bCs/>
          <w:color w:val="auto"/>
          <w:sz w:val="22"/>
          <w:szCs w:val="22"/>
          <w:u w:val="none"/>
        </w:rPr>
        <w:t>一般修理、重大修理、更新改造或</w:t>
      </w:r>
      <w:r>
        <w:rPr>
          <w:rFonts w:hint="eastAsia" w:ascii="宋体" w:hAnsi="宋体" w:eastAsia="宋体" w:cs="宋体"/>
          <w:b/>
          <w:bCs/>
          <w:color w:val="auto"/>
          <w:sz w:val="22"/>
          <w:szCs w:val="22"/>
          <w:u w:val="none"/>
          <w:lang w:val="en-US" w:eastAsia="zh-CN"/>
        </w:rPr>
        <w:t>甲方</w:t>
      </w:r>
      <w:r>
        <w:rPr>
          <w:rFonts w:hint="default" w:ascii="宋体" w:hAnsi="宋体" w:eastAsia="宋体" w:cs="宋体"/>
          <w:b/>
          <w:bCs/>
          <w:color w:val="auto"/>
          <w:sz w:val="22"/>
          <w:szCs w:val="22"/>
          <w:u w:val="none"/>
        </w:rPr>
        <w:t>要求</w:t>
      </w:r>
      <w:r>
        <w:rPr>
          <w:rFonts w:hint="eastAsia" w:ascii="宋体" w:hAnsi="宋体" w:eastAsia="宋体" w:cs="宋体"/>
          <w:b/>
          <w:bCs/>
          <w:color w:val="auto"/>
          <w:sz w:val="22"/>
          <w:szCs w:val="22"/>
          <w:u w:val="none"/>
          <w:lang w:val="en-US" w:eastAsia="zh-CN"/>
        </w:rPr>
        <w:t>乙方</w:t>
      </w:r>
      <w:r>
        <w:rPr>
          <w:rFonts w:hint="default" w:ascii="宋体" w:hAnsi="宋体" w:eastAsia="宋体" w:cs="宋体"/>
          <w:b/>
          <w:bCs/>
          <w:color w:val="auto"/>
          <w:sz w:val="22"/>
          <w:szCs w:val="22"/>
          <w:u w:val="none"/>
        </w:rPr>
        <w:t>提供本项目约定以外的增值服务的，应当另行约定。</w:t>
      </w:r>
    </w:p>
    <w:p>
      <w:pPr>
        <w:numPr>
          <w:ilvl w:val="0"/>
          <w:numId w:val="0"/>
        </w:numPr>
        <w:spacing w:line="360" w:lineRule="auto"/>
        <w:ind w:left="0" w:leftChars="0" w:firstLine="0" w:firstLineChars="0"/>
        <w:rPr>
          <w:rFonts w:hint="eastAsia" w:ascii="宋体" w:hAnsi="宋体" w:cs="宋体"/>
          <w:color w:val="auto"/>
          <w:sz w:val="24"/>
          <w:szCs w:val="24"/>
          <w:lang w:val="en-US" w:eastAsia="zh-CN"/>
        </w:rPr>
      </w:pPr>
      <w:r>
        <w:rPr>
          <w:rFonts w:hint="eastAsia" w:ascii="Times New Roman" w:hAnsi="Times New Roman" w:eastAsia="宋体" w:cs="Times New Roman"/>
          <w:b/>
          <w:bCs/>
          <w:color w:val="auto"/>
          <w:kern w:val="2"/>
          <w:sz w:val="28"/>
          <w:szCs w:val="28"/>
          <w:lang w:val="en-US" w:eastAsia="zh-CN" w:bidi="ar-SA"/>
        </w:rPr>
        <w:t>二、</w:t>
      </w:r>
      <w:r>
        <w:rPr>
          <w:rFonts w:hint="eastAsia" w:ascii="Times New Roman" w:hAnsi="Times New Roman" w:eastAsia="宋体" w:cs="Times New Roman"/>
          <w:b/>
          <w:bCs/>
          <w:color w:val="auto"/>
          <w:sz w:val="28"/>
          <w:szCs w:val="28"/>
          <w:lang w:val="en-US" w:eastAsia="zh-CN"/>
        </w:rPr>
        <w:t>巡检</w:t>
      </w:r>
      <w:r>
        <w:rPr>
          <w:rFonts w:hint="eastAsia"/>
          <w:b/>
          <w:bCs/>
          <w:color w:val="auto"/>
          <w:sz w:val="28"/>
          <w:szCs w:val="28"/>
          <w:lang w:val="en-US" w:eastAsia="zh-CN"/>
        </w:rPr>
        <w:t>清单及内容</w:t>
      </w:r>
    </w:p>
    <w:tbl>
      <w:tblPr>
        <w:tblStyle w:val="16"/>
        <w:tblW w:w="10530" w:type="dxa"/>
        <w:tblInd w:w="-52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65"/>
        <w:gridCol w:w="2085"/>
        <w:gridCol w:w="1440"/>
        <w:gridCol w:w="2400"/>
        <w:gridCol w:w="1740"/>
        <w:gridCol w:w="12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10530"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22"/>
                <w:szCs w:val="22"/>
                <w:u w:val="none"/>
                <w:lang w:val="en-US" w:eastAsia="zh-CN" w:bidi="ar"/>
              </w:rPr>
              <w:t>楼控巡检机房点位</w:t>
            </w:r>
            <w:r>
              <w:rPr>
                <w:rFonts w:hint="eastAsia" w:ascii="宋体" w:hAnsi="宋体" w:cs="宋体"/>
                <w:i w:val="0"/>
                <w:iCs w:val="0"/>
                <w:color w:val="auto"/>
                <w:kern w:val="0"/>
                <w:sz w:val="22"/>
                <w:szCs w:val="22"/>
                <w:u w:val="none"/>
                <w:lang w:val="en-US" w:eastAsia="zh-CN" w:bidi="ar"/>
              </w:rPr>
              <w:t>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665" w:type="dxa"/>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位置</w:t>
            </w:r>
          </w:p>
        </w:tc>
        <w:tc>
          <w:tcPr>
            <w:tcW w:w="20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安装地址</w:t>
            </w:r>
          </w:p>
        </w:tc>
        <w:tc>
          <w:tcPr>
            <w:tcW w:w="1440" w:type="dxa"/>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楼楼箱号</w:t>
            </w:r>
          </w:p>
        </w:tc>
        <w:tc>
          <w:tcPr>
            <w:tcW w:w="2400" w:type="dxa"/>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箱体参数</w:t>
            </w:r>
          </w:p>
        </w:tc>
        <w:tc>
          <w:tcPr>
            <w:tcW w:w="17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箱体规格</w:t>
            </w:r>
          </w:p>
        </w:tc>
        <w:tc>
          <w:tcPr>
            <w:tcW w:w="12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点位数量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665"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一期地下室</w:t>
            </w:r>
          </w:p>
        </w:tc>
        <w:tc>
          <w:tcPr>
            <w:tcW w:w="20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C区地下室弱电井</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DDC-b1-1</w:t>
            </w:r>
          </w:p>
        </w:tc>
        <w:tc>
          <w:tcPr>
            <w:tcW w:w="24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50DI+4DO+4AI+5AO</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1200*800*250</w:t>
            </w:r>
          </w:p>
        </w:tc>
        <w:tc>
          <w:tcPr>
            <w:tcW w:w="12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665"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auto"/>
                <w:sz w:val="18"/>
                <w:szCs w:val="18"/>
                <w:u w:val="none"/>
              </w:rPr>
            </w:pPr>
          </w:p>
        </w:tc>
        <w:tc>
          <w:tcPr>
            <w:tcW w:w="2085" w:type="dxa"/>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C区地下室弱电井</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DDC-b1-2</w:t>
            </w:r>
          </w:p>
        </w:tc>
        <w:tc>
          <w:tcPr>
            <w:tcW w:w="24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52DI+4DO+5AI+5AO</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1200*800*250</w:t>
            </w:r>
          </w:p>
        </w:tc>
        <w:tc>
          <w:tcPr>
            <w:tcW w:w="12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665"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auto"/>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B区地下室风机房</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DDC-b1-3</w:t>
            </w:r>
          </w:p>
        </w:tc>
        <w:tc>
          <w:tcPr>
            <w:tcW w:w="24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49DI+4DO+5AI+5AO</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665"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auto"/>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B区地下室风机房</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DDC-b1-4</w:t>
            </w:r>
          </w:p>
        </w:tc>
        <w:tc>
          <w:tcPr>
            <w:tcW w:w="24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40DI+12DO+8AI+7AO</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665"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auto"/>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A区地下室通道</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DDC-b1-5</w:t>
            </w:r>
          </w:p>
        </w:tc>
        <w:tc>
          <w:tcPr>
            <w:tcW w:w="24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36DI+8DO+1AI+6AO</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665"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一期一楼</w:t>
            </w:r>
          </w:p>
        </w:tc>
        <w:tc>
          <w:tcPr>
            <w:tcW w:w="20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B区弱电井</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DDC-1-1</w:t>
            </w:r>
          </w:p>
        </w:tc>
        <w:tc>
          <w:tcPr>
            <w:tcW w:w="24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8DI+4DO+5AI+9AO</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665"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auto"/>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B区弱电井</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DDC-1-2</w:t>
            </w:r>
          </w:p>
        </w:tc>
        <w:tc>
          <w:tcPr>
            <w:tcW w:w="24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28DI+16DO+7AI+6AO</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665"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auto"/>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C区弱电井</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DDC-1-3</w:t>
            </w:r>
          </w:p>
        </w:tc>
        <w:tc>
          <w:tcPr>
            <w:tcW w:w="24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16DI+8DO+6AI+8AO</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6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一期二楼</w:t>
            </w:r>
          </w:p>
        </w:tc>
        <w:tc>
          <w:tcPr>
            <w:tcW w:w="20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B区弱电井</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DDC-2-1</w:t>
            </w:r>
          </w:p>
        </w:tc>
        <w:tc>
          <w:tcPr>
            <w:tcW w:w="24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8DI+4DO+5AI+9AO</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66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B区弱电井</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DDC-2-2</w:t>
            </w:r>
          </w:p>
        </w:tc>
        <w:tc>
          <w:tcPr>
            <w:tcW w:w="24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28DI+16DO+7AI+6AO</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66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C区弱电井</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DDC-2-3</w:t>
            </w:r>
          </w:p>
        </w:tc>
        <w:tc>
          <w:tcPr>
            <w:tcW w:w="24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16DI+8DO+6AI+8AO</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6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一期三楼</w:t>
            </w:r>
          </w:p>
        </w:tc>
        <w:tc>
          <w:tcPr>
            <w:tcW w:w="20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B区弱电井</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DDC-3-1</w:t>
            </w:r>
          </w:p>
        </w:tc>
        <w:tc>
          <w:tcPr>
            <w:tcW w:w="24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8DI+4DO+5AI+9AO</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66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B区弱电井</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DDC-3-2</w:t>
            </w:r>
          </w:p>
        </w:tc>
        <w:tc>
          <w:tcPr>
            <w:tcW w:w="24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28DI+12DO+7AI+11AO</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6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C区弱电井</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DDC-3-3</w:t>
            </w:r>
          </w:p>
        </w:tc>
        <w:tc>
          <w:tcPr>
            <w:tcW w:w="24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16DI+7DO+7AI+6AO</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6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一期四楼</w:t>
            </w:r>
          </w:p>
        </w:tc>
        <w:tc>
          <w:tcPr>
            <w:tcW w:w="20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B区弱电井</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DDC-4-1</w:t>
            </w:r>
          </w:p>
        </w:tc>
        <w:tc>
          <w:tcPr>
            <w:tcW w:w="24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8DI+4DO+5AI+9AO</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66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B区弱电井</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DDC-4-2</w:t>
            </w:r>
          </w:p>
        </w:tc>
        <w:tc>
          <w:tcPr>
            <w:tcW w:w="24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28DI+12DO+7AI+11AO</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166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C区弱电井</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DDC-4-3</w:t>
            </w:r>
          </w:p>
        </w:tc>
        <w:tc>
          <w:tcPr>
            <w:tcW w:w="24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16DI+8DO+10AI+8AO</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6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一期五楼</w:t>
            </w:r>
          </w:p>
        </w:tc>
        <w:tc>
          <w:tcPr>
            <w:tcW w:w="20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B区弱电井</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DDC-5-1</w:t>
            </w:r>
          </w:p>
        </w:tc>
        <w:tc>
          <w:tcPr>
            <w:tcW w:w="24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8DI+4DO+5AI+9AO</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66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B区弱电井</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DDC-5-2</w:t>
            </w:r>
          </w:p>
        </w:tc>
        <w:tc>
          <w:tcPr>
            <w:tcW w:w="24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28DI+12DO+7AI+11AO</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trPr>
        <w:tc>
          <w:tcPr>
            <w:tcW w:w="166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C区弱电井</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DDC-5-3</w:t>
            </w:r>
          </w:p>
        </w:tc>
        <w:tc>
          <w:tcPr>
            <w:tcW w:w="24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16DI+8DO+10AI+8AO</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一期六楼</w:t>
            </w:r>
          </w:p>
        </w:tc>
        <w:tc>
          <w:tcPr>
            <w:tcW w:w="20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B区弱电井</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DDC-6-1</w:t>
            </w:r>
          </w:p>
        </w:tc>
        <w:tc>
          <w:tcPr>
            <w:tcW w:w="24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20DI+8DO+9AI+12AO</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0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jc w:val="center"/>
              <w:textAlignment w:val="bottom"/>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5" w:hRule="atLeast"/>
        </w:trPr>
        <w:tc>
          <w:tcPr>
            <w:tcW w:w="1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一期七楼</w:t>
            </w:r>
          </w:p>
        </w:tc>
        <w:tc>
          <w:tcPr>
            <w:tcW w:w="20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B区弱电井</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DDC-7-1</w:t>
            </w:r>
          </w:p>
        </w:tc>
        <w:tc>
          <w:tcPr>
            <w:tcW w:w="24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32DI+12DO+10AI+7AO</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0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jc w:val="center"/>
              <w:textAlignment w:val="bottom"/>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1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一期一十二楼</w:t>
            </w:r>
          </w:p>
        </w:tc>
        <w:tc>
          <w:tcPr>
            <w:tcW w:w="20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B区弱电井</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DDC-12-1</w:t>
            </w:r>
          </w:p>
        </w:tc>
        <w:tc>
          <w:tcPr>
            <w:tcW w:w="24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24DI+12DO+12AI+7AO</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0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ind w:firstLine="400" w:firstLineChars="200"/>
              <w:jc w:val="both"/>
              <w:textAlignment w:val="bottom"/>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一期一十八楼</w:t>
            </w:r>
          </w:p>
        </w:tc>
        <w:tc>
          <w:tcPr>
            <w:tcW w:w="20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B区弱电井</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DDC-18-1</w:t>
            </w:r>
          </w:p>
        </w:tc>
        <w:tc>
          <w:tcPr>
            <w:tcW w:w="24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24DI+12DO+12AI+7AO</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0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jc w:val="center"/>
              <w:textAlignment w:val="bottom"/>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6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二期地下室</w:t>
            </w:r>
          </w:p>
        </w:tc>
        <w:tc>
          <w:tcPr>
            <w:tcW w:w="20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地下室风机房</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DDC-d-1</w:t>
            </w:r>
          </w:p>
        </w:tc>
        <w:tc>
          <w:tcPr>
            <w:tcW w:w="24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16DI+1DO+1AI</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600*500*250</w:t>
            </w:r>
          </w:p>
        </w:tc>
        <w:tc>
          <w:tcPr>
            <w:tcW w:w="12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66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地下室风机房</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DDC-d-2</w:t>
            </w:r>
          </w:p>
        </w:tc>
        <w:tc>
          <w:tcPr>
            <w:tcW w:w="24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13DI+1DO</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600*500*250</w:t>
            </w:r>
          </w:p>
        </w:tc>
        <w:tc>
          <w:tcPr>
            <w:tcW w:w="12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66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地下室风机房</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DDC-d-3</w:t>
            </w:r>
          </w:p>
        </w:tc>
        <w:tc>
          <w:tcPr>
            <w:tcW w:w="24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15DI+1AI</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600*500*250</w:t>
            </w:r>
          </w:p>
        </w:tc>
        <w:tc>
          <w:tcPr>
            <w:tcW w:w="12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二期一楼</w:t>
            </w:r>
          </w:p>
        </w:tc>
        <w:tc>
          <w:tcPr>
            <w:tcW w:w="20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弱电井</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DDC-1-1</w:t>
            </w:r>
          </w:p>
        </w:tc>
        <w:tc>
          <w:tcPr>
            <w:tcW w:w="24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8DI+6DO+2AI+2AO</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0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jc w:val="center"/>
              <w:textAlignment w:val="bottom"/>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6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二期三楼</w:t>
            </w:r>
          </w:p>
        </w:tc>
        <w:tc>
          <w:tcPr>
            <w:tcW w:w="20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弱电井</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DDC-3-1</w:t>
            </w:r>
          </w:p>
        </w:tc>
        <w:tc>
          <w:tcPr>
            <w:tcW w:w="24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16DI+12DO+4AI+4AO</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0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jc w:val="center"/>
              <w:textAlignment w:val="bottom"/>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66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弱电井</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DDC-3-2</w:t>
            </w:r>
          </w:p>
        </w:tc>
        <w:tc>
          <w:tcPr>
            <w:tcW w:w="24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12DI+9DO+3AI+3AO</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0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jc w:val="center"/>
              <w:textAlignment w:val="bottom"/>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二期四楼</w:t>
            </w:r>
          </w:p>
        </w:tc>
        <w:tc>
          <w:tcPr>
            <w:tcW w:w="20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弱电井</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DDC-4-1</w:t>
            </w:r>
          </w:p>
        </w:tc>
        <w:tc>
          <w:tcPr>
            <w:tcW w:w="24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12DI+9DO+3AI+3AO</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0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jc w:val="center"/>
              <w:textAlignment w:val="bottom"/>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6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二期六楼</w:t>
            </w:r>
          </w:p>
        </w:tc>
        <w:tc>
          <w:tcPr>
            <w:tcW w:w="20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弱电井</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DDC-6-1</w:t>
            </w:r>
          </w:p>
        </w:tc>
        <w:tc>
          <w:tcPr>
            <w:tcW w:w="24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16DI+12DO+4AI+4AO</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0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jc w:val="center"/>
              <w:textAlignment w:val="bottom"/>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66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弱电井</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DDC-6-2</w:t>
            </w:r>
          </w:p>
        </w:tc>
        <w:tc>
          <w:tcPr>
            <w:tcW w:w="24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12DI+9DO+3AI+3AO</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0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jc w:val="center"/>
              <w:textAlignment w:val="bottom"/>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5" w:hRule="atLeast"/>
        </w:trPr>
        <w:tc>
          <w:tcPr>
            <w:tcW w:w="1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二期七楼</w:t>
            </w:r>
          </w:p>
        </w:tc>
        <w:tc>
          <w:tcPr>
            <w:tcW w:w="20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弱电井</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DDC-7-1</w:t>
            </w:r>
          </w:p>
        </w:tc>
        <w:tc>
          <w:tcPr>
            <w:tcW w:w="24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12DI+9DO+3AI+3AO</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0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jc w:val="center"/>
              <w:textAlignment w:val="bottom"/>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二期九楼</w:t>
            </w:r>
          </w:p>
        </w:tc>
        <w:tc>
          <w:tcPr>
            <w:tcW w:w="20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弱电井</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DDC-9-1</w:t>
            </w:r>
          </w:p>
        </w:tc>
        <w:tc>
          <w:tcPr>
            <w:tcW w:w="24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12DI+9DO+3AI+3AO</w:t>
            </w:r>
          </w:p>
        </w:tc>
        <w:tc>
          <w:tcPr>
            <w:tcW w:w="17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800*600*250</w:t>
            </w:r>
          </w:p>
        </w:tc>
        <w:tc>
          <w:tcPr>
            <w:tcW w:w="1200"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jc w:val="center"/>
              <w:textAlignment w:val="bottom"/>
              <w:rPr>
                <w:rFonts w:hint="default" w:ascii="Arial" w:hAnsi="Arial" w:cs="Arial"/>
                <w:i w:val="0"/>
                <w:iCs w:val="0"/>
                <w:color w:val="auto"/>
                <w:sz w:val="20"/>
                <w:szCs w:val="20"/>
                <w:u w:val="none"/>
              </w:rPr>
            </w:pPr>
            <w:r>
              <w:rPr>
                <w:rFonts w:hint="default" w:ascii="Arial" w:hAnsi="Arial" w:eastAsia="宋体" w:cs="Arial"/>
                <w:i w:val="0"/>
                <w:iCs w:val="0"/>
                <w:color w:val="auto"/>
                <w:kern w:val="0"/>
                <w:sz w:val="20"/>
                <w:szCs w:val="20"/>
                <w:u w:val="none"/>
                <w:lang w:val="en-US" w:eastAsia="zh-CN" w:bidi="ar"/>
              </w:rPr>
              <w:t>27</w:t>
            </w:r>
          </w:p>
        </w:tc>
      </w:tr>
    </w:tbl>
    <w:p>
      <w:pPr>
        <w:rPr>
          <w:rFonts w:hint="eastAsia" w:ascii="宋体" w:hAnsi="宋体" w:eastAsia="宋体" w:cs="宋体"/>
          <w:color w:val="auto"/>
          <w:sz w:val="22"/>
          <w:szCs w:val="22"/>
        </w:rPr>
      </w:pPr>
    </w:p>
    <w:p>
      <w:pPr>
        <w:keepNext w:val="0"/>
        <w:keepLines w:val="0"/>
        <w:pageBreakBefore w:val="0"/>
        <w:widowControl w:val="0"/>
        <w:kinsoku/>
        <w:wordWrap/>
        <w:overflowPunct/>
        <w:topLinePunct w:val="0"/>
        <w:autoSpaceDE/>
        <w:autoSpaceDN/>
        <w:bidi w:val="0"/>
        <w:adjustRightInd/>
        <w:snapToGrid/>
        <w:spacing w:line="440" w:lineRule="exact"/>
        <w:ind w:firstLine="3373" w:firstLineChars="1200"/>
        <w:jc w:val="both"/>
        <w:textAlignment w:val="auto"/>
        <w:rPr>
          <w:b/>
          <w:sz w:val="28"/>
          <w:szCs w:val="28"/>
        </w:rPr>
      </w:pPr>
      <w:r>
        <w:rPr>
          <w:b/>
          <w:sz w:val="28"/>
          <w:szCs w:val="28"/>
        </w:rPr>
        <w:t>廉洁购销合同</w:t>
      </w:r>
    </w:p>
    <w:p>
      <w:pPr>
        <w:keepNext w:val="0"/>
        <w:keepLines w:val="0"/>
        <w:pageBreakBefore w:val="0"/>
        <w:widowControl w:val="0"/>
        <w:kinsoku/>
        <w:wordWrap/>
        <w:overflowPunct/>
        <w:topLinePunct w:val="0"/>
        <w:autoSpaceDE/>
        <w:autoSpaceDN/>
        <w:bidi w:val="0"/>
        <w:adjustRightInd/>
        <w:snapToGrid/>
        <w:spacing w:line="440" w:lineRule="exact"/>
        <w:textAlignment w:val="auto"/>
        <w:rPr>
          <w:sz w:val="28"/>
          <w:szCs w:val="28"/>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bCs/>
          <w:sz w:val="20"/>
          <w:szCs w:val="20"/>
          <w:lang w:eastAsia="zh-CN"/>
        </w:rPr>
      </w:pPr>
      <w:r>
        <w:rPr>
          <w:sz w:val="20"/>
          <w:szCs w:val="20"/>
        </w:rPr>
        <w:t>甲方</w:t>
      </w:r>
      <w:r>
        <w:rPr>
          <w:bCs/>
          <w:sz w:val="20"/>
          <w:szCs w:val="20"/>
        </w:rPr>
        <w:t>：</w:t>
      </w:r>
      <w:r>
        <w:rPr>
          <w:rFonts w:hint="eastAsia"/>
          <w:bCs/>
          <w:sz w:val="20"/>
          <w:szCs w:val="20"/>
          <w:lang w:eastAsia="zh-CN"/>
        </w:rPr>
        <w:t>温州市中医院</w:t>
      </w:r>
    </w:p>
    <w:p>
      <w:pPr>
        <w:spacing w:line="360" w:lineRule="auto"/>
        <w:rPr>
          <w:rFonts w:hint="eastAsia" w:ascii="宋体" w:hAnsi="宋体" w:eastAsia="宋体" w:cs="宋体"/>
          <w:b w:val="0"/>
          <w:bCs/>
          <w:sz w:val="20"/>
          <w:szCs w:val="20"/>
          <w:u w:val="none"/>
          <w:lang w:val="en-US" w:eastAsia="zh-CN"/>
        </w:rPr>
      </w:pPr>
      <w:r>
        <w:rPr>
          <w:sz w:val="20"/>
          <w:szCs w:val="20"/>
        </w:rPr>
        <w:t>乙方</w:t>
      </w:r>
      <w:r>
        <w:rPr>
          <w:b w:val="0"/>
          <w:bCs/>
          <w:sz w:val="20"/>
          <w:szCs w:val="20"/>
        </w:rPr>
        <w:t>：</w:t>
      </w:r>
    </w:p>
    <w:p>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bCs/>
          <w:sz w:val="20"/>
          <w:szCs w:val="20"/>
        </w:rPr>
      </w:pPr>
      <w:r>
        <w:rPr>
          <w:bCs/>
          <w:sz w:val="20"/>
          <w:szCs w:val="20"/>
        </w:rPr>
        <w:t>为进一步加强医疗卫生行风建设，规范医疗卫生机构</w:t>
      </w:r>
      <w:r>
        <w:rPr>
          <w:rFonts w:hint="eastAsia"/>
          <w:bCs/>
          <w:sz w:val="20"/>
          <w:szCs w:val="20"/>
          <w:lang w:eastAsia="zh-CN"/>
        </w:rPr>
        <w:t>各类</w:t>
      </w:r>
      <w:r>
        <w:rPr>
          <w:bCs/>
          <w:sz w:val="20"/>
          <w:szCs w:val="20"/>
        </w:rPr>
        <w:t>购销行为，有效防范商业贿赂行为，营造公平交易、诚实守信的</w:t>
      </w:r>
      <w:r>
        <w:rPr>
          <w:rFonts w:hint="eastAsia"/>
          <w:bCs/>
          <w:sz w:val="20"/>
          <w:szCs w:val="20"/>
          <w:lang w:eastAsia="zh-CN"/>
        </w:rPr>
        <w:t>“清廉医院”</w:t>
      </w:r>
      <w:r>
        <w:rPr>
          <w:bCs/>
          <w:sz w:val="20"/>
          <w:szCs w:val="20"/>
        </w:rPr>
        <w:t>购销环境，经甲、乙双方协商，同意签订本合同，并共同遵守：</w:t>
      </w:r>
    </w:p>
    <w:p>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bCs/>
          <w:sz w:val="20"/>
          <w:szCs w:val="20"/>
        </w:rPr>
      </w:pPr>
      <w:r>
        <w:rPr>
          <w:bCs/>
          <w:sz w:val="20"/>
          <w:szCs w:val="20"/>
        </w:rPr>
        <w:t>一、甲乙双方按照《</w:t>
      </w:r>
      <w:r>
        <w:rPr>
          <w:rFonts w:hint="eastAsia"/>
          <w:bCs/>
          <w:sz w:val="20"/>
          <w:szCs w:val="20"/>
          <w:lang w:eastAsia="zh-CN"/>
        </w:rPr>
        <w:t>民法典</w:t>
      </w:r>
      <w:r>
        <w:rPr>
          <w:bCs/>
          <w:sz w:val="20"/>
          <w:szCs w:val="20"/>
        </w:rPr>
        <w:t>》</w:t>
      </w:r>
      <w:r>
        <w:rPr>
          <w:rFonts w:hint="eastAsia"/>
          <w:bCs/>
          <w:sz w:val="20"/>
          <w:szCs w:val="20"/>
          <w:lang w:eastAsia="zh-CN"/>
        </w:rPr>
        <w:t>等相关法规要求，约定</w:t>
      </w:r>
      <w:r>
        <w:rPr>
          <w:bCs/>
          <w:sz w:val="20"/>
          <w:szCs w:val="20"/>
        </w:rPr>
        <w:t>购销</w:t>
      </w:r>
      <w:r>
        <w:rPr>
          <w:rFonts w:hint="eastAsia"/>
          <w:bCs/>
          <w:sz w:val="20"/>
          <w:szCs w:val="20"/>
          <w:lang w:eastAsia="zh-CN"/>
        </w:rPr>
        <w:t>包括但不限于</w:t>
      </w:r>
      <w:r>
        <w:rPr>
          <w:bCs/>
          <w:sz w:val="20"/>
          <w:szCs w:val="20"/>
        </w:rPr>
        <w:t>药品、设备、耗材</w:t>
      </w:r>
      <w:r>
        <w:rPr>
          <w:rFonts w:hint="eastAsia"/>
          <w:bCs/>
          <w:sz w:val="20"/>
          <w:szCs w:val="20"/>
          <w:lang w:eastAsia="zh-CN"/>
        </w:rPr>
        <w:t>、维保</w:t>
      </w:r>
      <w:r>
        <w:rPr>
          <w:bCs/>
          <w:sz w:val="20"/>
          <w:szCs w:val="20"/>
        </w:rPr>
        <w:t>等</w:t>
      </w:r>
      <w:r>
        <w:rPr>
          <w:rFonts w:hint="eastAsia"/>
          <w:bCs/>
          <w:sz w:val="20"/>
          <w:szCs w:val="20"/>
          <w:lang w:eastAsia="zh-CN"/>
        </w:rPr>
        <w:t>货物或服务</w:t>
      </w:r>
      <w:r>
        <w:rPr>
          <w:bCs/>
          <w:sz w:val="20"/>
          <w:szCs w:val="20"/>
        </w:rPr>
        <w:t>。</w:t>
      </w:r>
    </w:p>
    <w:p>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bCs/>
          <w:sz w:val="20"/>
          <w:szCs w:val="20"/>
        </w:rPr>
      </w:pPr>
      <w:r>
        <w:rPr>
          <w:bCs/>
          <w:sz w:val="20"/>
          <w:szCs w:val="20"/>
        </w:rPr>
        <w:t>二、甲方应当严格执行合同验收、入库制度，对采购产品及发票进行查验，不得违反有关规定合同外采购、违价采购或从非规定渠道采购。</w:t>
      </w:r>
    </w:p>
    <w:p>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bCs/>
          <w:sz w:val="20"/>
          <w:szCs w:val="20"/>
        </w:rPr>
      </w:pPr>
      <w:r>
        <w:rPr>
          <w:bCs/>
          <w:sz w:val="20"/>
          <w:szCs w:val="20"/>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动接受乙方给予的钱物，应予退还，无法退还的，有责任如实向有关纪检监察部门反映情况。</w:t>
      </w:r>
    </w:p>
    <w:p>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bCs/>
          <w:sz w:val="20"/>
          <w:szCs w:val="20"/>
        </w:rPr>
      </w:pPr>
      <w:r>
        <w:rPr>
          <w:bCs/>
          <w:sz w:val="20"/>
          <w:szCs w:val="20"/>
        </w:rPr>
        <w:t>四、严禁甲方工作人员利用任何途径和方式，为乙方统计医师个人及临床科室有关医药产品用量信息，或为乙方统计提供便利。</w:t>
      </w:r>
    </w:p>
    <w:p>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rFonts w:hint="eastAsia" w:eastAsia="宋体"/>
          <w:bCs/>
          <w:color w:val="auto"/>
          <w:sz w:val="20"/>
          <w:szCs w:val="20"/>
          <w:lang w:eastAsia="zh-CN"/>
        </w:rPr>
      </w:pPr>
      <w:r>
        <w:rPr>
          <w:bCs/>
          <w:sz w:val="20"/>
          <w:szCs w:val="20"/>
        </w:rPr>
        <w:t>五、乙方不得以回扣、宴请等方式影响甲方工作人员采购</w:t>
      </w:r>
      <w:r>
        <w:rPr>
          <w:rFonts w:hint="eastAsia"/>
          <w:bCs/>
          <w:sz w:val="20"/>
          <w:szCs w:val="20"/>
          <w:lang w:eastAsia="zh-CN"/>
        </w:rPr>
        <w:t>或使用</w:t>
      </w:r>
      <w:r>
        <w:rPr>
          <w:bCs/>
          <w:sz w:val="20"/>
          <w:szCs w:val="20"/>
        </w:rPr>
        <w:t>产品的选择权，不得在学术活动中提供旅游、超标准支付食宿费用</w:t>
      </w:r>
      <w:r>
        <w:rPr>
          <w:rFonts w:hint="eastAsia"/>
          <w:bCs/>
          <w:sz w:val="20"/>
          <w:szCs w:val="20"/>
          <w:lang w:eastAsia="zh-CN"/>
        </w:rPr>
        <w:t>，</w:t>
      </w:r>
      <w:r>
        <w:rPr>
          <w:rFonts w:hint="eastAsia"/>
          <w:bCs/>
          <w:color w:val="auto"/>
          <w:sz w:val="20"/>
          <w:szCs w:val="20"/>
        </w:rPr>
        <w:t xml:space="preserve">不得以任何形式向甲方工作人员赠送礼品、礼金或其他利益诱惑，违者将视同乙方违约。 </w:t>
      </w:r>
    </w:p>
    <w:p>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rFonts w:hint="eastAsia" w:eastAsia="宋体"/>
          <w:bCs/>
          <w:sz w:val="20"/>
          <w:szCs w:val="20"/>
          <w:lang w:eastAsia="zh-CN"/>
        </w:rPr>
      </w:pPr>
      <w:r>
        <w:rPr>
          <w:bCs/>
          <w:color w:val="auto"/>
          <w:sz w:val="20"/>
          <w:szCs w:val="20"/>
        </w:rPr>
        <w:t>六、乙方指定</w:t>
      </w:r>
      <w:r>
        <w:rPr>
          <w:rFonts w:hint="eastAsia"/>
          <w:bCs/>
          <w:color w:val="auto"/>
          <w:sz w:val="20"/>
          <w:szCs w:val="20"/>
          <w:lang w:val="en-US" w:eastAsia="zh-CN"/>
        </w:rPr>
        <w:t xml:space="preserve"> </w:t>
      </w:r>
      <w:r>
        <w:rPr>
          <w:rFonts w:hint="eastAsia"/>
          <w:bCs/>
          <w:color w:val="auto"/>
          <w:sz w:val="20"/>
          <w:szCs w:val="20"/>
          <w:u w:val="single"/>
          <w:lang w:val="en-US" w:eastAsia="zh-CN"/>
        </w:rPr>
        <w:t xml:space="preserve">    </w:t>
      </w:r>
      <w:r>
        <w:rPr>
          <w:bCs/>
          <w:color w:val="auto"/>
          <w:sz w:val="20"/>
          <w:szCs w:val="20"/>
        </w:rPr>
        <w:t>作为销售代表洽谈业务。</w:t>
      </w:r>
      <w:r>
        <w:rPr>
          <w:rFonts w:hint="eastAsia"/>
          <w:bCs/>
          <w:color w:val="auto"/>
          <w:sz w:val="20"/>
          <w:szCs w:val="20"/>
          <w:lang w:val="en-US" w:eastAsia="zh-CN"/>
        </w:rPr>
        <w:t>其</w:t>
      </w:r>
      <w:r>
        <w:rPr>
          <w:rFonts w:hint="eastAsia"/>
          <w:bCs/>
          <w:color w:val="auto"/>
          <w:sz w:val="20"/>
          <w:szCs w:val="20"/>
        </w:rPr>
        <w:t>必须持有合法身份证明及授权文件，并在甲方备案。</w:t>
      </w:r>
      <w:r>
        <w:rPr>
          <w:bCs/>
          <w:color w:val="auto"/>
          <w:sz w:val="20"/>
          <w:szCs w:val="20"/>
        </w:rPr>
        <w:t>销售代表必须在工作时间到甲方指定地点联系商谈，不得到住院部、门诊部、医技科室等推</w:t>
      </w:r>
      <w:r>
        <w:rPr>
          <w:bCs/>
          <w:sz w:val="20"/>
          <w:szCs w:val="20"/>
        </w:rPr>
        <w:t>销产品，不得借故到甲方相关领导、部门负责人及相关工作人员家中访谈并提供任何好处费</w:t>
      </w:r>
      <w:r>
        <w:rPr>
          <w:rFonts w:hint="eastAsia"/>
          <w:bCs/>
          <w:sz w:val="20"/>
          <w:szCs w:val="20"/>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bCs/>
          <w:color w:val="auto"/>
          <w:sz w:val="20"/>
          <w:szCs w:val="20"/>
        </w:rPr>
      </w:pPr>
      <w:r>
        <w:rPr>
          <w:rFonts w:hint="eastAsia"/>
          <w:bCs/>
          <w:sz w:val="20"/>
          <w:szCs w:val="20"/>
          <w:lang w:val="en-US" w:eastAsia="zh-CN"/>
        </w:rPr>
        <w:t>七、乙方指定的</w:t>
      </w:r>
      <w:r>
        <w:rPr>
          <w:rFonts w:hint="eastAsia"/>
          <w:bCs/>
          <w:sz w:val="20"/>
          <w:szCs w:val="20"/>
        </w:rPr>
        <w:t>销售代表</w:t>
      </w:r>
      <w:r>
        <w:rPr>
          <w:bCs/>
          <w:color w:val="auto"/>
          <w:sz w:val="20"/>
          <w:szCs w:val="20"/>
        </w:rPr>
        <w:t>如违反本合同，一经发现，甲方有权终止购销合同，并向有关卫生计生行政部门报告。如乙方被列入商业贿赂不良记录，则严格按照《国家卫生计生委关于建立医药购销领域商业贿赂不良记录的规定》</w:t>
      </w:r>
      <w:r>
        <w:rPr>
          <w:bCs/>
          <w:color w:val="auto"/>
          <w:sz w:val="20"/>
          <w:szCs w:val="20"/>
          <w:shd w:val="clear" w:color="auto" w:fill="FFFFFF"/>
        </w:rPr>
        <w:t>（国卫法制发〔2013〕50号）</w:t>
      </w:r>
      <w:r>
        <w:rPr>
          <w:rFonts w:hint="eastAsia"/>
          <w:bCs/>
          <w:color w:val="auto"/>
          <w:sz w:val="20"/>
          <w:szCs w:val="20"/>
          <w:shd w:val="clear" w:color="auto" w:fill="FFFFFF"/>
          <w:lang w:eastAsia="zh-CN"/>
        </w:rPr>
        <w:t>及《关于印发医疗机构工作人员廉洁从业九项准则的通知》（国卫医发〔2021〕37号）</w:t>
      </w:r>
      <w:r>
        <w:rPr>
          <w:bCs/>
          <w:color w:val="auto"/>
          <w:sz w:val="20"/>
          <w:szCs w:val="20"/>
        </w:rPr>
        <w:t>相关规定处理。</w:t>
      </w:r>
    </w:p>
    <w:p>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bCs/>
          <w:sz w:val="20"/>
          <w:szCs w:val="20"/>
        </w:rPr>
      </w:pPr>
      <w:r>
        <w:rPr>
          <w:rFonts w:hint="eastAsia"/>
          <w:bCs/>
          <w:sz w:val="20"/>
          <w:szCs w:val="20"/>
          <w:lang w:val="en-US" w:eastAsia="zh-CN"/>
        </w:rPr>
        <w:t>八</w:t>
      </w:r>
      <w:r>
        <w:rPr>
          <w:bCs/>
          <w:sz w:val="20"/>
          <w:szCs w:val="20"/>
        </w:rPr>
        <w:t>、本合同作为购销合同的重要组成部分，与购销合同一并执行，具有同等的法律效力。</w:t>
      </w:r>
    </w:p>
    <w:p>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bCs/>
          <w:sz w:val="20"/>
          <w:szCs w:val="20"/>
        </w:rPr>
      </w:pPr>
      <w:r>
        <w:rPr>
          <w:rFonts w:hint="eastAsia"/>
          <w:bCs/>
          <w:sz w:val="20"/>
          <w:szCs w:val="20"/>
          <w:lang w:val="en-US" w:eastAsia="zh-CN"/>
        </w:rPr>
        <w:t>九</w:t>
      </w:r>
      <w:r>
        <w:rPr>
          <w:bCs/>
          <w:sz w:val="20"/>
          <w:szCs w:val="20"/>
        </w:rPr>
        <w:t>、本合同一式</w:t>
      </w:r>
      <w:r>
        <w:rPr>
          <w:rFonts w:hint="eastAsia"/>
          <w:bCs/>
          <w:sz w:val="20"/>
          <w:szCs w:val="20"/>
          <w:lang w:val="en-US" w:eastAsia="zh-CN"/>
        </w:rPr>
        <w:t>二</w:t>
      </w:r>
      <w:r>
        <w:rPr>
          <w:bCs/>
          <w:sz w:val="20"/>
          <w:szCs w:val="20"/>
        </w:rPr>
        <w:t>份，甲、乙双方各执一份，并从签订之日起生效。</w:t>
      </w:r>
    </w:p>
    <w:p>
      <w:pPr>
        <w:keepNext w:val="0"/>
        <w:keepLines w:val="0"/>
        <w:pageBreakBefore w:val="0"/>
        <w:widowControl w:val="0"/>
        <w:kinsoku/>
        <w:wordWrap/>
        <w:overflowPunct/>
        <w:topLinePunct w:val="0"/>
        <w:autoSpaceDE/>
        <w:autoSpaceDN/>
        <w:bidi w:val="0"/>
        <w:adjustRightInd/>
        <w:snapToGrid/>
        <w:spacing w:line="360" w:lineRule="auto"/>
        <w:textAlignment w:val="auto"/>
        <w:rPr>
          <w:bCs/>
          <w:sz w:val="20"/>
          <w:szCs w:val="20"/>
        </w:rPr>
      </w:pPr>
      <w:r>
        <w:rPr>
          <w:bCs/>
          <w:sz w:val="20"/>
          <w:szCs w:val="20"/>
        </w:rPr>
        <w:t xml:space="preserve">甲方（盖章）：                     </w:t>
      </w:r>
      <w:r>
        <w:rPr>
          <w:rFonts w:hint="eastAsia"/>
          <w:bCs/>
          <w:sz w:val="20"/>
          <w:szCs w:val="20"/>
          <w:lang w:val="en-US" w:eastAsia="zh-CN"/>
        </w:rPr>
        <w:t xml:space="preserve">       </w:t>
      </w:r>
      <w:r>
        <w:rPr>
          <w:bCs/>
          <w:sz w:val="20"/>
          <w:szCs w:val="20"/>
        </w:rPr>
        <w:t>乙方（盖章）：</w:t>
      </w:r>
    </w:p>
    <w:p>
      <w:pPr>
        <w:keepNext w:val="0"/>
        <w:keepLines w:val="0"/>
        <w:pageBreakBefore w:val="0"/>
        <w:widowControl w:val="0"/>
        <w:kinsoku/>
        <w:wordWrap/>
        <w:overflowPunct/>
        <w:topLinePunct w:val="0"/>
        <w:autoSpaceDE/>
        <w:autoSpaceDN/>
        <w:bidi w:val="0"/>
        <w:adjustRightInd/>
        <w:snapToGrid/>
        <w:spacing w:line="360" w:lineRule="auto"/>
        <w:textAlignment w:val="auto"/>
        <w:rPr>
          <w:bCs/>
          <w:sz w:val="20"/>
          <w:szCs w:val="20"/>
        </w:rPr>
      </w:pPr>
      <w:r>
        <w:rPr>
          <w:bCs/>
          <w:sz w:val="20"/>
          <w:szCs w:val="20"/>
        </w:rPr>
        <w:t>法定代表人（</w:t>
      </w:r>
      <w:r>
        <w:rPr>
          <w:rFonts w:hint="eastAsia"/>
          <w:bCs/>
          <w:sz w:val="20"/>
          <w:szCs w:val="20"/>
          <w:lang w:val="en-US" w:eastAsia="zh-CN"/>
        </w:rPr>
        <w:t>或授权代表</w:t>
      </w:r>
      <w:r>
        <w:rPr>
          <w:bCs/>
          <w:sz w:val="20"/>
          <w:szCs w:val="20"/>
        </w:rPr>
        <w:t xml:space="preserve">）：             </w:t>
      </w:r>
      <w:r>
        <w:rPr>
          <w:rFonts w:hint="eastAsia"/>
          <w:bCs/>
          <w:sz w:val="20"/>
          <w:szCs w:val="20"/>
          <w:lang w:val="en-US" w:eastAsia="zh-CN"/>
        </w:rPr>
        <w:t xml:space="preserve">   </w:t>
      </w:r>
      <w:r>
        <w:rPr>
          <w:bCs/>
          <w:sz w:val="20"/>
          <w:szCs w:val="20"/>
        </w:rPr>
        <w:t>法定代表人（</w:t>
      </w:r>
      <w:r>
        <w:rPr>
          <w:rFonts w:hint="eastAsia"/>
          <w:bCs/>
          <w:sz w:val="20"/>
          <w:szCs w:val="20"/>
          <w:lang w:val="en-US" w:eastAsia="zh-CN"/>
        </w:rPr>
        <w:t>或授权代表</w:t>
      </w:r>
      <w:r>
        <w:rPr>
          <w:bCs/>
          <w:sz w:val="20"/>
          <w:szCs w:val="20"/>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bCs/>
          <w:sz w:val="20"/>
          <w:szCs w:val="20"/>
        </w:rPr>
      </w:pPr>
      <w:r>
        <w:rPr>
          <w:bCs/>
          <w:sz w:val="20"/>
          <w:szCs w:val="20"/>
        </w:rPr>
        <w:t xml:space="preserve">经办人签名：                     </w:t>
      </w:r>
      <w:r>
        <w:rPr>
          <w:rFonts w:hint="eastAsia"/>
          <w:bCs/>
          <w:sz w:val="20"/>
          <w:szCs w:val="20"/>
          <w:lang w:val="en-US" w:eastAsia="zh-CN"/>
        </w:rPr>
        <w:t xml:space="preserve">       </w:t>
      </w:r>
      <w:r>
        <w:rPr>
          <w:bCs/>
          <w:sz w:val="20"/>
          <w:szCs w:val="20"/>
        </w:rPr>
        <w:t xml:space="preserve"> 经办人签名：</w:t>
      </w:r>
    </w:p>
    <w:p>
      <w:pPr>
        <w:keepNext w:val="0"/>
        <w:keepLines w:val="0"/>
        <w:pageBreakBefore w:val="0"/>
        <w:widowControl w:val="0"/>
        <w:kinsoku/>
        <w:wordWrap/>
        <w:overflowPunct/>
        <w:topLinePunct w:val="0"/>
        <w:autoSpaceDE/>
        <w:autoSpaceDN/>
        <w:bidi w:val="0"/>
        <w:adjustRightInd/>
        <w:snapToGrid/>
        <w:spacing w:line="360" w:lineRule="auto"/>
        <w:ind w:firstLine="800" w:firstLineChars="400"/>
        <w:textAlignment w:val="auto"/>
        <w:rPr>
          <w:sz w:val="20"/>
          <w:szCs w:val="20"/>
        </w:rPr>
      </w:pPr>
      <w:r>
        <w:rPr>
          <w:bCs/>
          <w:sz w:val="20"/>
          <w:szCs w:val="20"/>
        </w:rPr>
        <w:t>年</w:t>
      </w:r>
      <w:r>
        <w:rPr>
          <w:rFonts w:hint="eastAsia"/>
          <w:bCs/>
          <w:sz w:val="20"/>
          <w:szCs w:val="20"/>
          <w:lang w:val="en-US" w:eastAsia="zh-CN"/>
        </w:rPr>
        <w:t xml:space="preserve">    </w:t>
      </w:r>
      <w:r>
        <w:rPr>
          <w:bCs/>
          <w:sz w:val="20"/>
          <w:szCs w:val="20"/>
        </w:rPr>
        <w:t>月</w:t>
      </w:r>
      <w:r>
        <w:rPr>
          <w:rFonts w:hint="eastAsia"/>
          <w:bCs/>
          <w:sz w:val="20"/>
          <w:szCs w:val="20"/>
          <w:lang w:val="en-US" w:eastAsia="zh-CN"/>
        </w:rPr>
        <w:t xml:space="preserve">    </w:t>
      </w:r>
      <w:r>
        <w:rPr>
          <w:bCs/>
          <w:sz w:val="20"/>
          <w:szCs w:val="20"/>
        </w:rPr>
        <w:t xml:space="preserve">日                      </w:t>
      </w:r>
      <w:r>
        <w:rPr>
          <w:rFonts w:hint="eastAsia"/>
          <w:bCs/>
          <w:sz w:val="20"/>
          <w:szCs w:val="20"/>
          <w:lang w:val="en-US" w:eastAsia="zh-CN"/>
        </w:rPr>
        <w:t xml:space="preserve">     </w:t>
      </w:r>
      <w:r>
        <w:rPr>
          <w:bCs/>
          <w:sz w:val="20"/>
          <w:szCs w:val="20"/>
        </w:rPr>
        <w:t>年</w:t>
      </w:r>
      <w:r>
        <w:rPr>
          <w:rFonts w:hint="eastAsia"/>
          <w:bCs/>
          <w:sz w:val="20"/>
          <w:szCs w:val="20"/>
          <w:lang w:val="en-US" w:eastAsia="zh-CN"/>
        </w:rPr>
        <w:t xml:space="preserve">    </w:t>
      </w:r>
      <w:r>
        <w:rPr>
          <w:bCs/>
          <w:sz w:val="20"/>
          <w:szCs w:val="20"/>
        </w:rPr>
        <w:t>月</w:t>
      </w:r>
      <w:r>
        <w:rPr>
          <w:rFonts w:hint="eastAsia"/>
          <w:bCs/>
          <w:sz w:val="20"/>
          <w:szCs w:val="20"/>
          <w:lang w:val="en-US" w:eastAsia="zh-CN"/>
        </w:rPr>
        <w:t xml:space="preserve">    </w:t>
      </w:r>
      <w:r>
        <w:rPr>
          <w:bCs/>
          <w:sz w:val="20"/>
          <w:szCs w:val="20"/>
        </w:rPr>
        <w:t>日</w:t>
      </w:r>
    </w:p>
    <w:p>
      <w:pPr>
        <w:spacing w:line="240" w:lineRule="auto"/>
        <w:rPr>
          <w:sz w:val="20"/>
          <w:szCs w:val="20"/>
        </w:rPr>
      </w:pPr>
    </w:p>
    <w:p>
      <w:pPr>
        <w:pStyle w:val="20"/>
        <w:rPr>
          <w:rFonts w:hint="eastAsia" w:ascii="宋体" w:hAnsi="宋体"/>
          <w:color w:val="000000"/>
          <w:szCs w:val="21"/>
        </w:rPr>
      </w:pPr>
    </w:p>
    <w:sectPr>
      <w:pgSz w:w="11906" w:h="16838"/>
      <w:pgMar w:top="850" w:right="1236" w:bottom="850" w:left="123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libri Light">
    <w:panose1 w:val="020F0302020204030204"/>
    <w:charset w:val="00"/>
    <w:family w:val="auto"/>
    <w:pitch w:val="default"/>
    <w:sig w:usb0="E0002A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40001" w:csb1="00000000"/>
  </w:font>
  <w:font w:name="新宋体">
    <w:panose1 w:val="02010609030101010101"/>
    <w:charset w:val="86"/>
    <w:family w:val="modern"/>
    <w:pitch w:val="default"/>
    <w:sig w:usb0="0000028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F44B3A"/>
    <w:multiLevelType w:val="singleLevel"/>
    <w:tmpl w:val="3AF44B3A"/>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2IzN2FlZGQyNmExMDc1YTc1OWIxYmFlNmE1NTFhMTUifQ=="/>
  </w:docVars>
  <w:rsids>
    <w:rsidRoot w:val="442D7AA8"/>
    <w:rsid w:val="000838A3"/>
    <w:rsid w:val="0029760C"/>
    <w:rsid w:val="003D41C7"/>
    <w:rsid w:val="003E091A"/>
    <w:rsid w:val="004033F6"/>
    <w:rsid w:val="00537F7B"/>
    <w:rsid w:val="005D6C7D"/>
    <w:rsid w:val="0077449E"/>
    <w:rsid w:val="009C732C"/>
    <w:rsid w:val="00A81427"/>
    <w:rsid w:val="00BD504C"/>
    <w:rsid w:val="00DB7EDC"/>
    <w:rsid w:val="00FA6B75"/>
    <w:rsid w:val="03F44E33"/>
    <w:rsid w:val="045055BD"/>
    <w:rsid w:val="0A8B518F"/>
    <w:rsid w:val="0B286252"/>
    <w:rsid w:val="0C462040"/>
    <w:rsid w:val="0EF80781"/>
    <w:rsid w:val="0F427144"/>
    <w:rsid w:val="0F9C6A6C"/>
    <w:rsid w:val="1124087B"/>
    <w:rsid w:val="1367269B"/>
    <w:rsid w:val="154327F2"/>
    <w:rsid w:val="15F0193F"/>
    <w:rsid w:val="16586A57"/>
    <w:rsid w:val="1AAC3B0A"/>
    <w:rsid w:val="1DD0413A"/>
    <w:rsid w:val="1E704E7C"/>
    <w:rsid w:val="203F5CE6"/>
    <w:rsid w:val="215E5325"/>
    <w:rsid w:val="245B0ADE"/>
    <w:rsid w:val="253F05F7"/>
    <w:rsid w:val="26614AE7"/>
    <w:rsid w:val="26F35B44"/>
    <w:rsid w:val="28722A91"/>
    <w:rsid w:val="2ABF7AE4"/>
    <w:rsid w:val="2B9D1E83"/>
    <w:rsid w:val="2C0B329E"/>
    <w:rsid w:val="2DA52879"/>
    <w:rsid w:val="2EE23DA1"/>
    <w:rsid w:val="304676BA"/>
    <w:rsid w:val="323E49BE"/>
    <w:rsid w:val="32EC217B"/>
    <w:rsid w:val="32FB6E32"/>
    <w:rsid w:val="33F15215"/>
    <w:rsid w:val="38620F4A"/>
    <w:rsid w:val="39072D82"/>
    <w:rsid w:val="3AA307AA"/>
    <w:rsid w:val="3D4A148F"/>
    <w:rsid w:val="3E3C64D5"/>
    <w:rsid w:val="3EBF27E8"/>
    <w:rsid w:val="3EF30615"/>
    <w:rsid w:val="40E057F3"/>
    <w:rsid w:val="442D7AA8"/>
    <w:rsid w:val="48001F9C"/>
    <w:rsid w:val="494D47E1"/>
    <w:rsid w:val="4AE603BD"/>
    <w:rsid w:val="4BB26B7D"/>
    <w:rsid w:val="4EE01C53"/>
    <w:rsid w:val="50250266"/>
    <w:rsid w:val="53303AC0"/>
    <w:rsid w:val="57A36574"/>
    <w:rsid w:val="58D72375"/>
    <w:rsid w:val="59F74833"/>
    <w:rsid w:val="5DAF6DF6"/>
    <w:rsid w:val="63750765"/>
    <w:rsid w:val="668B1476"/>
    <w:rsid w:val="6A935A3A"/>
    <w:rsid w:val="6B1E16E2"/>
    <w:rsid w:val="6DFD20EE"/>
    <w:rsid w:val="6F2474E3"/>
    <w:rsid w:val="724D0AFE"/>
    <w:rsid w:val="726A250D"/>
    <w:rsid w:val="72E83474"/>
    <w:rsid w:val="72F62F44"/>
    <w:rsid w:val="782A75CF"/>
    <w:rsid w:val="78362761"/>
    <w:rsid w:val="7945203E"/>
    <w:rsid w:val="79F966D5"/>
    <w:rsid w:val="7AC64797"/>
    <w:rsid w:val="7BE10C35"/>
    <w:rsid w:val="7D2F777E"/>
    <w:rsid w:val="7DBF4FA6"/>
    <w:rsid w:val="7E036272"/>
    <w:rsid w:val="7E7A2C7B"/>
    <w:rsid w:val="7F0817C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qFormat="1"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autoRedefine/>
    <w:qFormat/>
    <w:uiPriority w:val="9"/>
    <w:pPr>
      <w:keepNext/>
      <w:keepLines/>
      <w:tabs>
        <w:tab w:val="left" w:pos="840"/>
      </w:tabs>
      <w:adjustRightInd w:val="0"/>
      <w:snapToGrid w:val="0"/>
      <w:spacing w:line="360" w:lineRule="auto"/>
      <w:outlineLvl w:val="0"/>
    </w:pPr>
    <w:rPr>
      <w:rFonts w:ascii="宋体"/>
      <w:b/>
      <w:kern w:val="44"/>
      <w:sz w:val="24"/>
    </w:rPr>
  </w:style>
  <w:style w:type="paragraph" w:styleId="5">
    <w:name w:val="heading 2"/>
    <w:basedOn w:val="1"/>
    <w:next w:val="1"/>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8">
    <w:name w:val="Default Paragraph Font"/>
    <w:autoRedefine/>
    <w:semiHidden/>
    <w:unhideWhenUsed/>
    <w:qFormat/>
    <w:uiPriority w:val="1"/>
  </w:style>
  <w:style w:type="table" w:default="1" w:styleId="16">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autoRedefine/>
    <w:semiHidden/>
    <w:unhideWhenUsed/>
    <w:qFormat/>
    <w:uiPriority w:val="99"/>
    <w:pPr>
      <w:ind w:firstLine="420" w:firstLineChars="200"/>
    </w:pPr>
  </w:style>
  <w:style w:type="paragraph" w:styleId="3">
    <w:name w:val="Body Text Indent"/>
    <w:basedOn w:val="1"/>
    <w:next w:val="2"/>
    <w:autoRedefine/>
    <w:qFormat/>
    <w:uiPriority w:val="0"/>
    <w:pPr>
      <w:ind w:left="480" w:hanging="480" w:hangingChars="200"/>
    </w:pPr>
    <w:rPr>
      <w:rFonts w:ascii="Times New Roman" w:hAnsi="Times New Roman" w:eastAsia="宋体" w:cs="Times New Roman"/>
      <w:sz w:val="24"/>
      <w:szCs w:val="24"/>
    </w:rPr>
  </w:style>
  <w:style w:type="paragraph" w:styleId="6">
    <w:name w:val="Normal Indent"/>
    <w:basedOn w:val="1"/>
    <w:next w:val="1"/>
    <w:autoRedefine/>
    <w:qFormat/>
    <w:uiPriority w:val="0"/>
    <w:pPr>
      <w:ind w:firstLine="420"/>
    </w:pPr>
    <w:rPr>
      <w:szCs w:val="20"/>
    </w:rPr>
  </w:style>
  <w:style w:type="paragraph" w:styleId="7">
    <w:name w:val="annotation text"/>
    <w:basedOn w:val="1"/>
    <w:autoRedefine/>
    <w:qFormat/>
    <w:uiPriority w:val="0"/>
    <w:pPr>
      <w:jc w:val="left"/>
    </w:pPr>
    <w:rPr>
      <w:rFonts w:ascii="Times New Roman" w:hAnsi="Times New Roman" w:eastAsia="宋体" w:cs="Times New Roman"/>
      <w:kern w:val="2"/>
    </w:rPr>
  </w:style>
  <w:style w:type="paragraph" w:styleId="8">
    <w:name w:val="Body Text"/>
    <w:basedOn w:val="1"/>
    <w:next w:val="1"/>
    <w:autoRedefine/>
    <w:qFormat/>
    <w:uiPriority w:val="0"/>
    <w:pPr>
      <w:spacing w:after="120" w:afterLines="0"/>
    </w:pPr>
  </w:style>
  <w:style w:type="paragraph" w:styleId="9">
    <w:name w:val="Plain Text"/>
    <w:basedOn w:val="1"/>
    <w:next w:val="10"/>
    <w:autoRedefine/>
    <w:qFormat/>
    <w:uiPriority w:val="0"/>
    <w:pPr>
      <w:spacing w:beforeLines="50" w:afterLines="50" w:line="400" w:lineRule="exact"/>
    </w:pPr>
    <w:rPr>
      <w:rFonts w:ascii="宋体" w:hAnsi="Courier New"/>
      <w:sz w:val="24"/>
    </w:rPr>
  </w:style>
  <w:style w:type="paragraph" w:styleId="10">
    <w:name w:val="toc 2"/>
    <w:basedOn w:val="1"/>
    <w:next w:val="1"/>
    <w:autoRedefine/>
    <w:qFormat/>
    <w:uiPriority w:val="39"/>
    <w:pPr>
      <w:spacing w:before="240" w:beforeLines="0"/>
      <w:jc w:val="left"/>
    </w:pPr>
    <w:rPr>
      <w:rFonts w:ascii="Times New Roman" w:hAnsi="Times New Roman" w:eastAsia="宋体" w:cs="Times New Roman"/>
      <w:b/>
      <w:bCs/>
      <w:sz w:val="20"/>
      <w:szCs w:val="20"/>
    </w:rPr>
  </w:style>
  <w:style w:type="paragraph" w:styleId="11">
    <w:name w:val="endnote text"/>
    <w:basedOn w:val="1"/>
    <w:autoRedefine/>
    <w:unhideWhenUsed/>
    <w:qFormat/>
    <w:uiPriority w:val="99"/>
    <w:pPr>
      <w:snapToGrid w:val="0"/>
      <w:jc w:val="left"/>
    </w:pPr>
    <w:rPr>
      <w:lang w:val="zh-CN"/>
    </w:rPr>
  </w:style>
  <w:style w:type="paragraph" w:styleId="12">
    <w:name w:val="footer"/>
    <w:basedOn w:val="1"/>
    <w:link w:val="25"/>
    <w:autoRedefine/>
    <w:qFormat/>
    <w:uiPriority w:val="0"/>
    <w:pPr>
      <w:tabs>
        <w:tab w:val="center" w:pos="4153"/>
        <w:tab w:val="right" w:pos="8306"/>
      </w:tabs>
      <w:snapToGrid w:val="0"/>
      <w:jc w:val="left"/>
    </w:pPr>
    <w:rPr>
      <w:sz w:val="18"/>
      <w:szCs w:val="18"/>
    </w:rPr>
  </w:style>
  <w:style w:type="paragraph" w:styleId="13">
    <w:name w:val="header"/>
    <w:basedOn w:val="1"/>
    <w:link w:val="24"/>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5">
    <w:name w:val="Body Text First Indent"/>
    <w:basedOn w:val="8"/>
    <w:autoRedefine/>
    <w:semiHidden/>
    <w:unhideWhenUsed/>
    <w:qFormat/>
    <w:uiPriority w:val="99"/>
    <w:pPr>
      <w:ind w:firstLine="420" w:firstLineChars="100"/>
    </w:pPr>
    <w:rPr>
      <w:rFonts w:asciiTheme="minorHAnsi" w:hAnsiTheme="minorHAnsi" w:eastAsiaTheme="minorEastAsia" w:cstheme="minorBidi"/>
      <w:szCs w:val="22"/>
    </w:rPr>
  </w:style>
  <w:style w:type="table" w:styleId="17">
    <w:name w:val="Table Grid"/>
    <w:basedOn w:val="16"/>
    <w:autoRedefine/>
    <w:qFormat/>
    <w:uiPriority w:val="0"/>
    <w:pPr>
      <w:widowControl w:val="0"/>
      <w:jc w:val="both"/>
    </w:pPr>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autoRedefine/>
    <w:qFormat/>
    <w:uiPriority w:val="0"/>
    <w:rPr>
      <w:b/>
    </w:rPr>
  </w:style>
  <w:style w:type="paragraph" w:customStyle="1" w:styleId="20">
    <w:name w:val="首行缩进"/>
    <w:basedOn w:val="1"/>
    <w:autoRedefine/>
    <w:qFormat/>
    <w:uiPriority w:val="0"/>
    <w:pPr>
      <w:widowControl/>
      <w:tabs>
        <w:tab w:val="left" w:pos="822"/>
        <w:tab w:val="left" w:pos="1296"/>
      </w:tabs>
      <w:snapToGrid w:val="0"/>
      <w:spacing w:before="40" w:beforeLines="0" w:after="40" w:afterLines="0" w:line="300" w:lineRule="atLeast"/>
      <w:ind w:left="1296" w:hanging="1296"/>
    </w:pPr>
    <w:rPr>
      <w:rFonts w:ascii="Arial" w:hAnsi="Arial" w:eastAsia="宋体" w:cs="Times New Roman"/>
      <w:kern w:val="0"/>
      <w:szCs w:val="20"/>
    </w:rPr>
  </w:style>
  <w:style w:type="paragraph" w:customStyle="1" w:styleId="21">
    <w:name w:val="BodyText1I"/>
    <w:basedOn w:val="22"/>
    <w:autoRedefine/>
    <w:qFormat/>
    <w:uiPriority w:val="0"/>
    <w:pPr>
      <w:ind w:firstLine="420" w:firstLineChars="100"/>
    </w:pPr>
  </w:style>
  <w:style w:type="paragraph" w:customStyle="1" w:styleId="22">
    <w:name w:val="BodyText"/>
    <w:basedOn w:val="1"/>
    <w:autoRedefine/>
    <w:qFormat/>
    <w:uiPriority w:val="0"/>
    <w:pPr>
      <w:spacing w:after="120"/>
    </w:pPr>
  </w:style>
  <w:style w:type="paragraph" w:customStyle="1" w:styleId="23">
    <w:name w:val="表格文字"/>
    <w:basedOn w:val="1"/>
    <w:next w:val="8"/>
    <w:autoRedefine/>
    <w:qFormat/>
    <w:uiPriority w:val="0"/>
    <w:pPr>
      <w:autoSpaceDE w:val="0"/>
      <w:autoSpaceDN w:val="0"/>
      <w:adjustRightInd w:val="0"/>
      <w:spacing w:line="420" w:lineRule="atLeast"/>
      <w:jc w:val="left"/>
      <w:textAlignment w:val="baseline"/>
    </w:pPr>
    <w:rPr>
      <w:rFonts w:hAnsi="宋体" w:cs="宋体"/>
      <w:kern w:val="0"/>
      <w:sz w:val="22"/>
      <w:lang w:val="zh-CN" w:bidi="zh-CN"/>
    </w:rPr>
  </w:style>
  <w:style w:type="character" w:customStyle="1" w:styleId="24">
    <w:name w:val="页眉 Char"/>
    <w:basedOn w:val="18"/>
    <w:link w:val="13"/>
    <w:autoRedefine/>
    <w:qFormat/>
    <w:uiPriority w:val="0"/>
    <w:rPr>
      <w:kern w:val="2"/>
      <w:sz w:val="18"/>
      <w:szCs w:val="18"/>
    </w:rPr>
  </w:style>
  <w:style w:type="character" w:customStyle="1" w:styleId="25">
    <w:name w:val="页脚 Char"/>
    <w:basedOn w:val="18"/>
    <w:link w:val="12"/>
    <w:autoRedefine/>
    <w:qFormat/>
    <w:uiPriority w:val="0"/>
    <w:rPr>
      <w:kern w:val="2"/>
      <w:sz w:val="18"/>
      <w:szCs w:val="18"/>
    </w:rPr>
  </w:style>
  <w:style w:type="paragraph" w:styleId="26">
    <w:name w:val="List Paragraph"/>
    <w:basedOn w:val="1"/>
    <w:autoRedefine/>
    <w:qFormat/>
    <w:uiPriority w:val="0"/>
    <w:pPr>
      <w:ind w:firstLine="420" w:firstLineChars="200"/>
    </w:pPr>
    <w:rPr>
      <w:rFonts w:ascii="Calibri" w:hAnsi="Calibri"/>
      <w:szCs w:val="22"/>
    </w:rPr>
  </w:style>
  <w:style w:type="paragraph" w:customStyle="1" w:styleId="27">
    <w:name w:val="列出段落1"/>
    <w:basedOn w:val="1"/>
    <w:autoRedefine/>
    <w:qFormat/>
    <w:uiPriority w:val="0"/>
    <w:pPr>
      <w:widowControl/>
      <w:spacing w:after="160" w:line="360" w:lineRule="auto"/>
      <w:ind w:left="720"/>
      <w:contextualSpacing/>
      <w:jc w:val="left"/>
    </w:pPr>
    <w:rPr>
      <w:szCs w:val="22"/>
    </w:rPr>
  </w:style>
  <w:style w:type="table" w:customStyle="1" w:styleId="28">
    <w:name w:val="网格型1"/>
    <w:basedOn w:val="16"/>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9">
    <w:name w:val="表格样式 2"/>
    <w:autoRedefine/>
    <w:qFormat/>
    <w:uiPriority w:val="0"/>
    <w:rPr>
      <w:rFonts w:ascii="PingFang SC Regular" w:hAnsi="PingFang SC Regular" w:eastAsia="PingFang SC Regular" w:cs="PingFang SC Regular"/>
      <w:color w:val="000000"/>
      <w:lang w:val="en-US" w:eastAsia="zh-CN" w:bidi="ar-SA"/>
    </w:rPr>
  </w:style>
  <w:style w:type="paragraph" w:customStyle="1" w:styleId="30">
    <w:name w:val="Table Paragraph"/>
    <w:basedOn w:val="1"/>
    <w:autoRedefine/>
    <w:qFormat/>
    <w:uiPriority w:val="1"/>
  </w:style>
  <w:style w:type="paragraph" w:customStyle="1" w:styleId="31">
    <w:name w:val="Default"/>
    <w:autoRedefine/>
    <w:qFormat/>
    <w:uiPriority w:val="0"/>
    <w:pPr>
      <w:widowControl w:val="0"/>
      <w:autoSpaceDE w:val="0"/>
      <w:autoSpaceDN w:val="0"/>
      <w:adjustRightInd w:val="0"/>
    </w:pPr>
    <w:rPr>
      <w:rFonts w:ascii="宋体" w:hAnsi="Times New Roman" w:eastAsia="宋体" w:cs="Times New Roman"/>
      <w:color w:val="000000"/>
      <w:sz w:val="24"/>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17</Pages>
  <Words>6139</Words>
  <Characters>6341</Characters>
  <Lines>17</Lines>
  <Paragraphs>4</Paragraphs>
  <TotalTime>0</TotalTime>
  <ScaleCrop>false</ScaleCrop>
  <LinksUpToDate>false</LinksUpToDate>
  <CharactersWithSpaces>6395</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2019-08-15T01:42:00Z</dcterms:created>
  <dc:creator>小米</dc:creator>
  <cp:lastModifiedBy>市渔业应急处置指挥中心</cp:lastModifiedBy>
  <dcterms:modified xsi:type="dcterms:W3CDTF">2026-09-23T06:39:12Z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BDC350B777C44DFDACB8FBB696258D1E</vt:lpwstr>
  </property>
  <property fmtid="{D5CDD505-2E9C-101B-9397-08002B2CF9AE}" pid="4" name="KSOTemplateDocerSaveRecord">
    <vt:lpwstr>eyJoZGlkIjoiN2YxZDQ3MTlkMjdhZWU4ZDkwNDQ5YjM5NDY0ZDRjNTMiLCJ1c2VySWQiOiIxNjg3MjE4NjkyIn0=</vt:lpwstr>
  </property>
</Properties>
</file>