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b/>
          <w:bCs/>
          <w:sz w:val="32"/>
          <w:szCs w:val="32"/>
        </w:rPr>
      </w:pPr>
      <w:bookmarkStart w:id="0" w:name="_Toc451522337"/>
      <w:r>
        <w:rPr>
          <w:rFonts w:hint="eastAsia" w:ascii="宋体" w:hAnsi="宋体" w:cs="宋体"/>
          <w:b/>
          <w:bCs/>
          <w:color w:val="000000"/>
          <w:sz w:val="32"/>
          <w:szCs w:val="32"/>
        </w:rPr>
        <w:t>温州市中医院建筑防雷装置检测服务（2026年）项目采购</w:t>
      </w:r>
      <w:bookmarkEnd w:id="0"/>
      <w:r>
        <w:rPr>
          <w:rFonts w:hint="eastAsia" w:ascii="宋体" w:hAnsi="宋体" w:cs="宋体"/>
          <w:b/>
          <w:bCs/>
          <w:color w:val="000000"/>
          <w:sz w:val="32"/>
          <w:szCs w:val="32"/>
        </w:rPr>
        <w:t>文件</w:t>
      </w:r>
    </w:p>
    <w:p>
      <w:pPr>
        <w:spacing w:line="300" w:lineRule="atLeast"/>
        <w:rPr>
          <w:rFonts w:hint="eastAsia" w:ascii="宋体" w:hAnsi="宋体" w:eastAsia="宋体" w:cs="宋体"/>
          <w:color w:val="FF0000"/>
          <w:sz w:val="24"/>
          <w:lang w:val="en-US" w:eastAsia="zh-CN"/>
        </w:rPr>
      </w:pPr>
      <w:r>
        <w:rPr>
          <w:rFonts w:hint="eastAsia"/>
          <w:b/>
          <w:bCs/>
          <w:sz w:val="28"/>
          <w:szCs w:val="28"/>
        </w:rPr>
        <w:t>一、项目名称</w:t>
      </w:r>
      <w:r>
        <w:rPr>
          <w:rFonts w:hint="eastAsia"/>
          <w:sz w:val="24"/>
        </w:rPr>
        <w:t>：</w:t>
      </w:r>
      <w:bookmarkStart w:id="1" w:name="OLE_LINK4"/>
      <w:r>
        <w:rPr>
          <w:rFonts w:hint="eastAsia" w:ascii="宋体" w:hAnsi="宋体" w:cs="宋体"/>
          <w:sz w:val="24"/>
          <w:lang w:val="en-US" w:eastAsia="zh-CN"/>
        </w:rPr>
        <w:t>建筑防雷装置检测服务（2026年）</w:t>
      </w:r>
    </w:p>
    <w:bookmarkEnd w:id="1"/>
    <w:p>
      <w:pPr>
        <w:spacing w:line="360" w:lineRule="auto"/>
        <w:rPr>
          <w:sz w:val="24"/>
        </w:rPr>
      </w:pPr>
      <w:r>
        <w:rPr>
          <w:rFonts w:hint="eastAsia"/>
          <w:b/>
          <w:bCs/>
          <w:sz w:val="28"/>
          <w:szCs w:val="28"/>
        </w:rPr>
        <w:t>二、采购方式：</w:t>
      </w:r>
      <w:r>
        <w:rPr>
          <w:rFonts w:hint="eastAsia"/>
          <w:b w:val="0"/>
          <w:bCs w:val="0"/>
          <w:sz w:val="24"/>
          <w:szCs w:val="24"/>
          <w:lang w:val="en-US" w:eastAsia="zh-CN"/>
        </w:rPr>
        <w:t>院内</w:t>
      </w:r>
      <w:r>
        <w:rPr>
          <w:rFonts w:hint="eastAsia"/>
          <w:sz w:val="24"/>
        </w:rPr>
        <w:t>公开遴选（非政府采购）</w:t>
      </w:r>
    </w:p>
    <w:p>
      <w:pPr>
        <w:spacing w:line="360" w:lineRule="auto"/>
        <w:rPr>
          <w:rFonts w:hint="eastAsia" w:ascii="宋体" w:hAnsi="宋体" w:eastAsia="宋体" w:cs="宋体"/>
          <w:sz w:val="24"/>
          <w:lang w:eastAsia="zh-CN"/>
        </w:rPr>
      </w:pPr>
      <w:r>
        <w:rPr>
          <w:rFonts w:hint="eastAsia"/>
          <w:b/>
          <w:bCs/>
          <w:sz w:val="28"/>
          <w:szCs w:val="28"/>
        </w:rPr>
        <w:t>三、预算金额：</w:t>
      </w:r>
      <w:r>
        <w:rPr>
          <w:rFonts w:hint="eastAsia" w:ascii="宋体" w:hAnsi="宋体" w:cs="宋体"/>
          <w:sz w:val="24"/>
          <w:lang w:val="en-US" w:eastAsia="zh-CN"/>
        </w:rPr>
        <w:t>15000</w:t>
      </w:r>
      <w:r>
        <w:rPr>
          <w:rFonts w:hint="eastAsia" w:ascii="宋体" w:hAnsi="宋体" w:cs="宋体"/>
          <w:sz w:val="24"/>
        </w:rPr>
        <w:t>元</w:t>
      </w:r>
      <w:r>
        <w:rPr>
          <w:rFonts w:hint="eastAsia" w:ascii="宋体" w:hAnsi="宋体" w:cs="宋体"/>
          <w:sz w:val="24"/>
          <w:lang w:eastAsia="zh-CN"/>
        </w:rPr>
        <w:t>；</w:t>
      </w:r>
      <w:r>
        <w:rPr>
          <w:rFonts w:hint="eastAsia" w:ascii="宋体" w:hAnsi="宋体" w:eastAsia="宋体" w:cs="宋体"/>
          <w:b/>
          <w:bCs/>
          <w:sz w:val="24"/>
          <w:szCs w:val="24"/>
          <w:lang w:val="en-US" w:eastAsia="zh-CN"/>
        </w:rPr>
        <w:t>最高限价</w:t>
      </w:r>
      <w:r>
        <w:rPr>
          <w:rFonts w:hint="eastAsia" w:ascii="宋体" w:hAnsi="宋体" w:eastAsia="宋体" w:cs="宋体"/>
          <w:b/>
          <w:bCs/>
          <w:sz w:val="24"/>
          <w:szCs w:val="24"/>
        </w:rPr>
        <w:t>：</w:t>
      </w:r>
      <w:r>
        <w:rPr>
          <w:rFonts w:hint="eastAsia" w:ascii="宋体" w:hAnsi="宋体" w:eastAsia="宋体" w:cs="宋体"/>
          <w:sz w:val="24"/>
          <w:szCs w:val="24"/>
          <w:lang w:val="en-US" w:eastAsia="zh-CN"/>
        </w:rPr>
        <w:t>12000元。</w:t>
      </w:r>
    </w:p>
    <w:p>
      <w:pPr>
        <w:spacing w:line="360" w:lineRule="auto"/>
        <w:rPr>
          <w:rFonts w:hint="eastAsia"/>
          <w:b/>
          <w:bCs/>
          <w:sz w:val="28"/>
          <w:szCs w:val="28"/>
        </w:rPr>
      </w:pPr>
      <w:r>
        <w:rPr>
          <w:rFonts w:hint="eastAsia"/>
          <w:b/>
          <w:bCs/>
          <w:sz w:val="28"/>
          <w:szCs w:val="28"/>
          <w:lang w:val="en-US" w:eastAsia="zh-CN"/>
        </w:rPr>
        <w:t>四</w:t>
      </w:r>
      <w:r>
        <w:rPr>
          <w:rFonts w:hint="eastAsia"/>
          <w:b/>
          <w:bCs/>
          <w:sz w:val="28"/>
          <w:szCs w:val="28"/>
        </w:rPr>
        <w:t>、</w:t>
      </w:r>
      <w:r>
        <w:rPr>
          <w:rFonts w:hint="eastAsia"/>
          <w:b/>
          <w:bCs/>
          <w:sz w:val="28"/>
          <w:szCs w:val="28"/>
          <w:lang w:val="en-US" w:eastAsia="zh-CN"/>
        </w:rPr>
        <w:t>项目内容及</w:t>
      </w:r>
      <w:r>
        <w:rPr>
          <w:rFonts w:hint="eastAsia"/>
          <w:b/>
          <w:bCs/>
          <w:sz w:val="28"/>
          <w:szCs w:val="28"/>
        </w:rPr>
        <w:t>要求</w:t>
      </w:r>
    </w:p>
    <w:p>
      <w:pPr>
        <w:pStyle w:val="2"/>
        <w:rPr>
          <w:rFonts w:hint="eastAsia"/>
          <w:b w:val="0"/>
          <w:bCs/>
          <w:sz w:val="22"/>
          <w:szCs w:val="22"/>
          <w:lang w:val="en-US" w:eastAsia="zh-CN"/>
        </w:rPr>
      </w:pPr>
      <w:r>
        <w:rPr>
          <w:rFonts w:hint="eastAsia"/>
          <w:b w:val="0"/>
          <w:bCs/>
          <w:sz w:val="22"/>
          <w:szCs w:val="22"/>
          <w:lang w:val="en-US" w:eastAsia="zh-CN"/>
        </w:rPr>
        <w:t>（一）</w:t>
      </w:r>
      <w:r>
        <w:rPr>
          <w:rFonts w:hint="eastAsia"/>
          <w:b w:val="0"/>
          <w:bCs/>
          <w:sz w:val="22"/>
          <w:szCs w:val="22"/>
        </w:rPr>
        <w:t>服务</w:t>
      </w:r>
      <w:r>
        <w:rPr>
          <w:rFonts w:hint="eastAsia"/>
          <w:b w:val="0"/>
          <w:bCs/>
          <w:sz w:val="22"/>
          <w:szCs w:val="22"/>
          <w:lang w:val="en-US" w:eastAsia="zh-CN"/>
        </w:rPr>
        <w:t>范围</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本项目是我</w:t>
      </w:r>
      <w:r>
        <w:rPr>
          <w:rFonts w:hint="eastAsia" w:ascii="宋体" w:hAnsi="宋体" w:eastAsia="宋体" w:cs="宋体"/>
          <w:b w:val="0"/>
          <w:bCs w:val="0"/>
          <w:sz w:val="22"/>
          <w:szCs w:val="22"/>
          <w:lang w:val="en-US" w:eastAsia="zh-CN"/>
        </w:rPr>
        <w:t>院2026</w:t>
      </w:r>
      <w:r>
        <w:rPr>
          <w:rFonts w:hint="eastAsia" w:ascii="宋体" w:hAnsi="宋体" w:eastAsia="宋体" w:cs="宋体"/>
          <w:b w:val="0"/>
          <w:bCs w:val="0"/>
          <w:sz w:val="22"/>
          <w:szCs w:val="22"/>
        </w:rPr>
        <w:t>年度建筑防雷装置检测服务项目，竞标范围为</w:t>
      </w:r>
      <w:r>
        <w:rPr>
          <w:rFonts w:hint="eastAsia" w:ascii="宋体" w:hAnsi="宋体" w:eastAsia="宋体" w:cs="宋体"/>
          <w:b w:val="0"/>
          <w:bCs w:val="0"/>
          <w:sz w:val="22"/>
          <w:szCs w:val="22"/>
          <w:lang w:val="en-US" w:eastAsia="zh-CN"/>
        </w:rPr>
        <w:t>六虹桥院区、景山院区</w:t>
      </w:r>
      <w:r>
        <w:rPr>
          <w:rFonts w:hint="eastAsia" w:ascii="宋体" w:hAnsi="宋体" w:eastAsia="宋体" w:cs="宋体"/>
          <w:b w:val="0"/>
          <w:bCs w:val="0"/>
          <w:sz w:val="22"/>
          <w:szCs w:val="22"/>
        </w:rPr>
        <w:t>建筑物的防雷设施检测（</w:t>
      </w:r>
      <w:r>
        <w:rPr>
          <w:rFonts w:hint="eastAsia" w:ascii="宋体" w:hAnsi="宋体" w:eastAsia="宋体" w:cs="宋体"/>
          <w:b w:val="0"/>
          <w:bCs w:val="0"/>
          <w:sz w:val="22"/>
          <w:szCs w:val="22"/>
          <w:lang w:val="en-US" w:eastAsia="zh-CN"/>
        </w:rPr>
        <w:t>六虹桥院区3</w:t>
      </w:r>
      <w:r>
        <w:rPr>
          <w:rFonts w:hint="eastAsia" w:ascii="宋体" w:hAnsi="宋体" w:eastAsia="宋体" w:cs="宋体"/>
          <w:b w:val="0"/>
          <w:bCs w:val="0"/>
          <w:sz w:val="22"/>
          <w:szCs w:val="22"/>
        </w:rPr>
        <w:t>幢建筑物，</w:t>
      </w:r>
      <w:r>
        <w:rPr>
          <w:rFonts w:hint="eastAsia" w:ascii="宋体" w:hAnsi="宋体" w:eastAsia="宋体" w:cs="宋体"/>
          <w:b w:val="0"/>
          <w:bCs w:val="0"/>
          <w:sz w:val="22"/>
          <w:szCs w:val="22"/>
          <w:lang w:val="en-US" w:eastAsia="zh-CN"/>
        </w:rPr>
        <w:t>景山院区5</w:t>
      </w:r>
      <w:r>
        <w:rPr>
          <w:rFonts w:hint="eastAsia" w:ascii="宋体" w:hAnsi="宋体" w:eastAsia="宋体" w:cs="宋体"/>
          <w:b w:val="0"/>
          <w:bCs w:val="0"/>
          <w:sz w:val="22"/>
          <w:szCs w:val="22"/>
        </w:rPr>
        <w:t>幢建筑物）。</w:t>
      </w:r>
    </w:p>
    <w:tbl>
      <w:tblPr>
        <w:tblStyle w:val="14"/>
        <w:tblW w:w="86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0"/>
        <w:gridCol w:w="3450"/>
        <w:gridCol w:w="1560"/>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建筑物名称</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楼层</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景山院区1号楼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景山院区2号楼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4层</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景山院区3号楼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景山院区5号楼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景山院区8号楼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六虹桥院区一期建筑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主楼21层，裙楼6层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六虹桥院区二期建筑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10层</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主楼10层，裙楼8层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六虹桥院区配电房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2层</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kern w:val="2"/>
                <w:sz w:val="22"/>
                <w:szCs w:val="22"/>
                <w:u w:val="none"/>
                <w:lang w:val="en-US" w:eastAsia="zh-CN" w:bidi="ar-SA"/>
              </w:rPr>
            </w:pPr>
          </w:p>
        </w:tc>
      </w:tr>
    </w:tbl>
    <w:p>
      <w:pPr>
        <w:pStyle w:val="2"/>
        <w:spacing w:line="360" w:lineRule="auto"/>
        <w:rPr>
          <w:rFonts w:hint="eastAsia" w:ascii="宋体" w:hAnsi="宋体" w:eastAsia="宋体" w:cs="宋体"/>
          <w:b w:val="0"/>
          <w:bCs/>
          <w:sz w:val="22"/>
          <w:szCs w:val="22"/>
        </w:rPr>
      </w:pPr>
    </w:p>
    <w:p>
      <w:pPr>
        <w:pStyle w:val="2"/>
        <w:spacing w:line="360" w:lineRule="auto"/>
        <w:rPr>
          <w:rFonts w:hint="eastAsia" w:ascii="宋体" w:hAnsi="宋体" w:eastAsia="宋体" w:cs="宋体"/>
          <w:b w:val="0"/>
          <w:bCs/>
          <w:sz w:val="22"/>
          <w:szCs w:val="22"/>
        </w:rPr>
      </w:pPr>
      <w:r>
        <w:rPr>
          <w:rFonts w:hint="eastAsia" w:ascii="宋体" w:hAnsi="宋体" w:eastAsia="宋体" w:cs="宋体"/>
          <w:b w:val="0"/>
          <w:bCs/>
          <w:sz w:val="22"/>
          <w:szCs w:val="22"/>
          <w:lang w:eastAsia="zh-CN"/>
        </w:rPr>
        <w:t>（</w:t>
      </w:r>
      <w:r>
        <w:rPr>
          <w:rFonts w:hint="eastAsia" w:ascii="宋体" w:hAnsi="宋体" w:eastAsia="宋体" w:cs="宋体"/>
          <w:b w:val="0"/>
          <w:bCs/>
          <w:sz w:val="22"/>
          <w:szCs w:val="22"/>
          <w:lang w:val="en-US" w:eastAsia="zh-CN"/>
        </w:rPr>
        <w:t>二）服务</w:t>
      </w:r>
      <w:r>
        <w:rPr>
          <w:rFonts w:hint="eastAsia" w:ascii="宋体" w:hAnsi="宋体" w:eastAsia="宋体" w:cs="宋体"/>
          <w:b w:val="0"/>
          <w:bCs/>
          <w:sz w:val="22"/>
          <w:szCs w:val="22"/>
        </w:rPr>
        <w:t>要求</w:t>
      </w:r>
    </w:p>
    <w:p>
      <w:pPr>
        <w:pStyle w:val="24"/>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eastAsia" w:ascii="宋体" w:hAnsi="宋体" w:eastAsia="宋体" w:cs="宋体"/>
          <w:color w:val="000000"/>
          <w:spacing w:val="0"/>
          <w:w w:val="100"/>
          <w:kern w:val="0"/>
          <w:position w:val="0"/>
          <w:sz w:val="22"/>
          <w:szCs w:val="22"/>
          <w:u w:val="none" w:color="000000"/>
          <w:shd w:val="clear" w:color="auto" w:fill="auto"/>
          <w:vertAlign w:val="baseline"/>
          <w:lang w:val="en-US" w:eastAsia="zh-CN" w:bidi="ar"/>
        </w:rPr>
      </w:pPr>
      <w:r>
        <w:rPr>
          <w:rFonts w:hint="eastAsia" w:ascii="宋体" w:hAnsi="宋体" w:eastAsia="宋体" w:cs="宋体"/>
          <w:color w:val="000000"/>
          <w:spacing w:val="0"/>
          <w:w w:val="100"/>
          <w:kern w:val="0"/>
          <w:position w:val="0"/>
          <w:sz w:val="22"/>
          <w:szCs w:val="22"/>
          <w:u w:val="none" w:color="000000"/>
          <w:shd w:val="clear" w:color="auto" w:fill="auto"/>
          <w:vertAlign w:val="baseline"/>
          <w:lang w:val="en-US" w:eastAsia="zh-CN" w:bidi="ar"/>
        </w:rPr>
        <w:t>1、对我院建筑物投入使用的雷电防护装置进行专业检测，并出具检测合格报告。</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60" w:firstLineChars="300"/>
        <w:textAlignment w:val="auto"/>
        <w:rPr>
          <w:rFonts w:hint="eastAsia" w:ascii="宋体" w:hAnsi="宋体" w:eastAsia="宋体" w:cs="宋体"/>
          <w:color w:val="000000"/>
          <w:spacing w:val="0"/>
          <w:w w:val="100"/>
          <w:kern w:val="0"/>
          <w:position w:val="0"/>
          <w:sz w:val="22"/>
          <w:szCs w:val="22"/>
          <w:u w:val="none" w:color="000000"/>
          <w:shd w:val="clear" w:color="auto" w:fill="auto"/>
          <w:vertAlign w:val="baseline"/>
          <w:lang w:val="en-US" w:eastAsia="zh-CN" w:bidi="ar"/>
        </w:rPr>
      </w:pPr>
      <w:r>
        <w:rPr>
          <w:rFonts w:hint="eastAsia" w:ascii="宋体" w:hAnsi="宋体" w:eastAsia="宋体" w:cs="宋体"/>
          <w:color w:val="000000"/>
          <w:spacing w:val="0"/>
          <w:w w:val="100"/>
          <w:kern w:val="0"/>
          <w:position w:val="0"/>
          <w:sz w:val="22"/>
          <w:szCs w:val="22"/>
          <w:u w:val="none" w:color="000000"/>
          <w:shd w:val="clear" w:color="auto" w:fill="auto"/>
          <w:vertAlign w:val="baseline"/>
          <w:lang w:val="en-US" w:eastAsia="zh-CN" w:bidi="ar"/>
        </w:rPr>
        <w:t>2、对存在的问题提出整改意见并出具整改内容清单，确保院内各建筑物、场所和设施安装的雷电防护装置符合国家有关防雷标准和国务院气象主管机构规定的使用要求。</w:t>
      </w:r>
    </w:p>
    <w:p>
      <w:pPr>
        <w:pStyle w:val="2"/>
        <w:spacing w:line="360" w:lineRule="auto"/>
        <w:rPr>
          <w:rFonts w:hint="eastAsia" w:ascii="宋体" w:hAnsi="宋体" w:eastAsia="宋体" w:cs="宋体"/>
          <w:b w:val="0"/>
          <w:bCs/>
          <w:sz w:val="22"/>
          <w:szCs w:val="22"/>
          <w:lang w:val="en-US"/>
        </w:rPr>
      </w:pPr>
      <w:r>
        <w:rPr>
          <w:rFonts w:hint="eastAsia" w:ascii="宋体" w:hAnsi="宋体" w:eastAsia="宋体" w:cs="宋体"/>
          <w:b w:val="0"/>
          <w:bCs/>
          <w:sz w:val="22"/>
          <w:szCs w:val="22"/>
          <w:lang w:eastAsia="zh-CN"/>
        </w:rPr>
        <w:t>（</w:t>
      </w:r>
      <w:r>
        <w:rPr>
          <w:rFonts w:hint="eastAsia" w:ascii="宋体" w:hAnsi="宋体" w:eastAsia="宋体" w:cs="宋体"/>
          <w:b w:val="0"/>
          <w:bCs/>
          <w:sz w:val="22"/>
          <w:szCs w:val="22"/>
          <w:lang w:val="en-US" w:eastAsia="zh-CN"/>
        </w:rPr>
        <w:t>三）工期要求</w:t>
      </w:r>
    </w:p>
    <w:p>
      <w:pPr>
        <w:pStyle w:val="2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660" w:firstLineChars="300"/>
        <w:textAlignment w:val="auto"/>
        <w:outlineLvl w:val="9"/>
        <w:rPr>
          <w:rFonts w:hint="eastAsia" w:ascii="宋体" w:hAnsi="宋体" w:eastAsia="宋体" w:cs="宋体"/>
          <w:color w:val="000000"/>
          <w:spacing w:val="0"/>
          <w:w w:val="100"/>
          <w:kern w:val="0"/>
          <w:position w:val="0"/>
          <w:sz w:val="22"/>
          <w:szCs w:val="22"/>
          <w:u w:val="none" w:color="000000"/>
          <w:shd w:val="clear" w:color="auto" w:fill="auto"/>
          <w:vertAlign w:val="baseline"/>
          <w:rtl w:val="0"/>
          <w:lang w:val="en-US" w:eastAsia="zh-CN" w:bidi="ar"/>
        </w:rPr>
      </w:pPr>
      <w:r>
        <w:rPr>
          <w:rFonts w:hint="eastAsia" w:ascii="宋体" w:hAnsi="宋体" w:eastAsia="宋体" w:cs="宋体"/>
          <w:color w:val="000000"/>
          <w:spacing w:val="0"/>
          <w:w w:val="100"/>
          <w:kern w:val="0"/>
          <w:position w:val="0"/>
          <w:sz w:val="22"/>
          <w:szCs w:val="22"/>
          <w:u w:val="none" w:color="000000"/>
          <w:shd w:val="clear" w:color="auto" w:fill="auto"/>
          <w:vertAlign w:val="baseline"/>
          <w:rtl w:val="0"/>
          <w:lang w:val="en-US" w:eastAsia="zh-CN" w:bidi="ar"/>
        </w:rPr>
        <w:t>首次检测需于合同生效之日起20日内完成，需整改的建筑，应自接到采购人整改完成通知后20日内完成。</w:t>
      </w:r>
    </w:p>
    <w:p>
      <w:pPr>
        <w:pStyle w:val="22"/>
        <w:numPr>
          <w:ilvl w:val="0"/>
          <w:numId w:val="1"/>
        </w:numPr>
        <w:spacing w:line="360" w:lineRule="auto"/>
        <w:rPr>
          <w:rFonts w:hint="eastAsia" w:ascii="宋体" w:hAnsi="宋体" w:eastAsia="宋体" w:cs="宋体"/>
          <w:b/>
          <w:bCs/>
          <w:color w:val="000000"/>
          <w:spacing w:val="0"/>
          <w:w w:val="100"/>
          <w:kern w:val="0"/>
          <w:position w:val="0"/>
          <w:sz w:val="22"/>
          <w:szCs w:val="22"/>
          <w:u w:val="none" w:color="000000"/>
          <w:shd w:val="clear" w:color="auto" w:fill="auto"/>
          <w:vertAlign w:val="baseline"/>
          <w:rtl w:val="0"/>
          <w:lang w:val="en-US" w:eastAsia="zh-CN"/>
        </w:rPr>
      </w:pPr>
      <w:r>
        <w:rPr>
          <w:rFonts w:hint="eastAsia" w:ascii="宋体" w:hAnsi="宋体" w:eastAsia="宋体" w:cs="宋体"/>
          <w:b/>
          <w:bCs/>
          <w:color w:val="000000"/>
          <w:spacing w:val="0"/>
          <w:w w:val="100"/>
          <w:kern w:val="0"/>
          <w:position w:val="0"/>
          <w:sz w:val="22"/>
          <w:szCs w:val="22"/>
          <w:u w:val="none" w:color="000000"/>
          <w:shd w:val="clear" w:color="auto" w:fill="auto"/>
          <w:vertAlign w:val="baseline"/>
          <w:rtl w:val="0"/>
          <w:lang w:val="en-US" w:eastAsia="zh-CN"/>
        </w:rPr>
        <w:t>费用组成及报价方式：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5"/>
        <w:rPr>
          <w:rFonts w:hint="eastAsia" w:ascii="宋体" w:hAnsi="宋体" w:eastAsia="宋体" w:cs="宋体"/>
          <w:color w:val="000000"/>
          <w:spacing w:val="0"/>
          <w:w w:val="100"/>
          <w:kern w:val="0"/>
          <w:position w:val="0"/>
          <w:sz w:val="22"/>
          <w:szCs w:val="22"/>
          <w:u w:val="none" w:color="000000"/>
          <w:shd w:val="clear" w:color="auto" w:fill="auto"/>
          <w:vertAlign w:val="baseline"/>
          <w:lang w:val="en-US" w:eastAsia="zh-CN"/>
        </w:rPr>
      </w:pPr>
      <w:r>
        <w:rPr>
          <w:rFonts w:hint="eastAsia" w:ascii="宋体" w:hAnsi="宋体" w:eastAsia="宋体" w:cs="宋体"/>
          <w:color w:val="000000"/>
          <w:spacing w:val="0"/>
          <w:w w:val="100"/>
          <w:kern w:val="0"/>
          <w:position w:val="0"/>
          <w:sz w:val="22"/>
          <w:szCs w:val="22"/>
          <w:u w:val="none" w:color="000000"/>
          <w:shd w:val="clear" w:color="auto" w:fill="auto"/>
          <w:vertAlign w:val="baseline"/>
          <w:lang w:val="en-US" w:eastAsia="zh-CN"/>
        </w:rPr>
        <w:t>1、本项目采用总价包干形式，包括中标人为实施和完成本工程所需的直接费、间接费、利润、安全文明施工费、税金、措施费（组织措施和技术措施）环境保护费、风险费、保险费、运输费（含上下车费用）、管理费、检验试验费（含常规检验试验和特殊检验试验）、人工费及调增、施工及生活用水电费（含基价及价差部分）、二次转运费、施工现场开荒清洁费、各道工序成品保护费用等由各竞标单位根据现场情况自己综合考虑报价，结算时不作任何调整。</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5"/>
        <w:rPr>
          <w:rFonts w:hint="eastAsia" w:ascii="宋体" w:hAnsi="宋体" w:eastAsia="宋体" w:cs="宋体"/>
          <w:color w:val="000000"/>
          <w:spacing w:val="0"/>
          <w:w w:val="100"/>
          <w:kern w:val="0"/>
          <w:position w:val="0"/>
          <w:sz w:val="22"/>
          <w:szCs w:val="22"/>
          <w:u w:val="none" w:color="000000"/>
          <w:shd w:val="clear" w:color="auto" w:fill="auto"/>
          <w:vertAlign w:val="baseline"/>
          <w:lang w:val="en-US" w:eastAsia="zh-CN"/>
        </w:rPr>
      </w:pPr>
      <w:r>
        <w:rPr>
          <w:rFonts w:hint="eastAsia" w:ascii="宋体" w:hAnsi="宋体" w:eastAsia="宋体" w:cs="宋体"/>
          <w:color w:val="000000"/>
          <w:spacing w:val="0"/>
          <w:w w:val="100"/>
          <w:kern w:val="0"/>
          <w:position w:val="0"/>
          <w:sz w:val="22"/>
          <w:szCs w:val="22"/>
          <w:u w:val="none" w:color="000000"/>
          <w:shd w:val="clear" w:color="auto" w:fill="auto"/>
          <w:vertAlign w:val="baseline"/>
          <w:lang w:val="en-US" w:eastAsia="zh-CN"/>
        </w:rPr>
        <w:t>2、报价人的报价为固定总价，服务费不调整。</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5"/>
        <w:rPr>
          <w:rFonts w:hint="eastAsia" w:ascii="宋体" w:hAnsi="宋体" w:eastAsia="宋体" w:cs="宋体"/>
          <w:sz w:val="22"/>
          <w:szCs w:val="22"/>
          <w:lang w:val="en-US" w:eastAsia="zh-CN"/>
        </w:rPr>
      </w:pPr>
      <w:r>
        <w:rPr>
          <w:rFonts w:hint="eastAsia" w:ascii="宋体" w:hAnsi="宋体" w:eastAsia="宋体" w:cs="宋体"/>
          <w:b/>
          <w:bCs/>
          <w:color w:val="000000"/>
          <w:spacing w:val="0"/>
          <w:w w:val="100"/>
          <w:kern w:val="0"/>
          <w:position w:val="0"/>
          <w:sz w:val="22"/>
          <w:szCs w:val="22"/>
          <w:u w:val="none" w:color="000000"/>
          <w:shd w:val="clear" w:color="auto" w:fill="auto"/>
          <w:vertAlign w:val="baseline"/>
          <w:lang w:val="en-US" w:eastAsia="zh-CN"/>
        </w:rPr>
        <w:t>▲3、本项目最高限价为12000.00元（大写：壹万贰仟元整），报价人的报价不得高于最高限价，否则报价无效。</w:t>
      </w:r>
    </w:p>
    <w:p>
      <w:pPr>
        <w:rPr>
          <w:rFonts w:hint="eastAsia"/>
          <w:sz w:val="22"/>
          <w:szCs w:val="22"/>
          <w:lang w:eastAsia="zh-CN"/>
        </w:rPr>
      </w:pPr>
      <w:r>
        <w:rPr>
          <w:rFonts w:hint="eastAsia" w:cs="Times New Roman"/>
          <w:b/>
          <w:bCs/>
          <w:kern w:val="2"/>
          <w:sz w:val="28"/>
          <w:szCs w:val="28"/>
          <w:lang w:val="en-US" w:eastAsia="zh-CN" w:bidi="ar-SA"/>
        </w:rPr>
        <w:t>五</w:t>
      </w:r>
      <w:r>
        <w:rPr>
          <w:rFonts w:hint="eastAsia" w:ascii="Times New Roman" w:hAnsi="Times New Roman" w:eastAsia="宋体" w:cs="Times New Roman"/>
          <w:b/>
          <w:bCs/>
          <w:kern w:val="2"/>
          <w:sz w:val="28"/>
          <w:szCs w:val="28"/>
          <w:lang w:val="en-US" w:eastAsia="zh-CN" w:bidi="ar-SA"/>
        </w:rPr>
        <w:t>、投标人资格要求</w:t>
      </w:r>
    </w:p>
    <w:p>
      <w:pPr>
        <w:pStyle w:val="22"/>
        <w:shd w:val="clear" w:color="auto" w:fill="auto"/>
        <w:spacing w:line="360" w:lineRule="auto"/>
        <w:ind w:firstLine="440" w:firstLineChars="200"/>
        <w:outlineLvl w:val="9"/>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在中华人民共和国境内注册，具备有效的营业执照;</w:t>
      </w:r>
    </w:p>
    <w:p>
      <w:pPr>
        <w:pStyle w:val="22"/>
        <w:shd w:val="clear" w:color="auto" w:fill="auto"/>
        <w:spacing w:line="360" w:lineRule="auto"/>
        <w:ind w:firstLine="440" w:firstLineChars="200"/>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具备国家气象局颁发的甲级防雷装置检测资质且在有效期内；</w:t>
      </w:r>
    </w:p>
    <w:p>
      <w:pPr>
        <w:pStyle w:val="22"/>
        <w:shd w:val="clear" w:color="auto" w:fill="auto"/>
        <w:spacing w:line="360" w:lineRule="auto"/>
        <w:ind w:firstLine="440" w:firstLineChars="200"/>
        <w:outlineLvl w:val="9"/>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本次询价不接受联合体投标，不允许转包，不接受未经我</w:t>
      </w:r>
      <w:r>
        <w:rPr>
          <w:rFonts w:hint="eastAsia" w:ascii="宋体" w:hAnsi="宋体" w:eastAsia="宋体" w:cs="宋体"/>
          <w:sz w:val="22"/>
          <w:szCs w:val="22"/>
          <w:lang w:val="en-US" w:eastAsia="zh-CN"/>
        </w:rPr>
        <w:t>院</w:t>
      </w:r>
      <w:r>
        <w:rPr>
          <w:rFonts w:hint="eastAsia" w:ascii="宋体" w:hAnsi="宋体" w:eastAsia="宋体" w:cs="宋体"/>
          <w:sz w:val="22"/>
          <w:szCs w:val="22"/>
        </w:rPr>
        <w:t>认可的分包。</w:t>
      </w:r>
    </w:p>
    <w:p>
      <w:pPr>
        <w:pStyle w:val="23"/>
        <w:framePr w:wrap="auto" w:vAnchor="margin" w:hAnchor="text" w:yAlign="inline"/>
        <w:spacing w:line="360" w:lineRule="auto"/>
        <w:ind w:firstLine="440" w:firstLineChars="200"/>
        <w:rPr>
          <w:rFonts w:hint="eastAsia"/>
          <w:sz w:val="22"/>
          <w:szCs w:val="22"/>
          <w:lang w:eastAsia="zh-CN"/>
        </w:rPr>
      </w:pPr>
      <w:r>
        <w:rPr>
          <w:rFonts w:hint="eastAsia" w:ascii="宋体" w:hAnsi="宋体" w:eastAsia="宋体" w:cs="宋体"/>
          <w:sz w:val="22"/>
          <w:szCs w:val="22"/>
          <w:lang w:val="en-US" w:eastAsia="zh-CN"/>
        </w:rPr>
        <w:t>4、</w:t>
      </w:r>
      <w:r>
        <w:rPr>
          <w:rFonts w:hint="eastAsia" w:ascii="宋体" w:hAnsi="宋体" w:eastAsia="宋体" w:cs="宋体"/>
          <w:sz w:val="22"/>
          <w:szCs w:val="22"/>
        </w:rPr>
        <w:t>供应商应具有良好的商业信誉，近三年内在经营活动中无违法、违规记录（信用中国网站（www.creditchina.gov.cn）、中国政府采购网（www.ccgp.gov.cn）等政府相关平台公布为准）</w:t>
      </w:r>
      <w:r>
        <w:rPr>
          <w:rFonts w:hint="eastAsia" w:ascii="宋体" w:hAnsi="宋体" w:eastAsia="宋体" w:cs="宋体"/>
          <w:sz w:val="22"/>
          <w:szCs w:val="22"/>
          <w:lang w:eastAsia="zh-CN"/>
        </w:rPr>
        <w:t>。</w:t>
      </w:r>
      <w:r>
        <w:rPr>
          <w:rFonts w:hint="eastAsia"/>
          <w:sz w:val="24"/>
          <w:szCs w:val="24"/>
          <w:lang w:val="en-US" w:eastAsia="zh-CN"/>
        </w:rPr>
        <w:t xml:space="preserve">    </w:t>
      </w:r>
    </w:p>
    <w:p>
      <w:pPr>
        <w:numPr>
          <w:ilvl w:val="0"/>
          <w:numId w:val="0"/>
        </w:numPr>
        <w:spacing w:line="360" w:lineRule="auto"/>
        <w:rPr>
          <w:rFonts w:hint="eastAsia"/>
          <w:b/>
          <w:bCs/>
          <w:sz w:val="28"/>
          <w:szCs w:val="28"/>
          <w:lang w:val="en-US" w:eastAsia="zh-CN"/>
        </w:rPr>
      </w:pPr>
      <w:bookmarkStart w:id="2" w:name="OLE_LINK1"/>
      <w:r>
        <w:rPr>
          <w:rFonts w:hint="eastAsia" w:cs="Times New Roman"/>
          <w:b/>
          <w:bCs/>
          <w:kern w:val="2"/>
          <w:sz w:val="28"/>
          <w:szCs w:val="28"/>
          <w:lang w:val="en-US" w:eastAsia="zh-CN" w:bidi="ar-SA"/>
        </w:rPr>
        <w:t>六</w:t>
      </w:r>
      <w:r>
        <w:rPr>
          <w:rFonts w:hint="eastAsia" w:ascii="Times New Roman" w:hAnsi="Times New Roman" w:eastAsia="宋体" w:cs="Times New Roman"/>
          <w:b/>
          <w:bCs/>
          <w:kern w:val="2"/>
          <w:sz w:val="28"/>
          <w:szCs w:val="28"/>
          <w:lang w:val="en-US" w:eastAsia="zh-CN" w:bidi="ar-SA"/>
        </w:rPr>
        <w:t>、</w:t>
      </w:r>
      <w:r>
        <w:rPr>
          <w:rFonts w:hint="eastAsia"/>
          <w:b/>
          <w:bCs/>
          <w:sz w:val="28"/>
          <w:szCs w:val="28"/>
          <w:lang w:val="en-US" w:eastAsia="zh-CN"/>
        </w:rPr>
        <w:t>付款方式</w:t>
      </w:r>
      <w:bookmarkEnd w:id="2"/>
    </w:p>
    <w:p>
      <w:pPr>
        <w:pStyle w:val="22"/>
        <w:shd w:val="clear" w:color="auto" w:fill="auto"/>
        <w:ind w:firstLine="440" w:firstLineChars="200"/>
        <w:outlineLvl w:val="9"/>
        <w:rPr>
          <w:rFonts w:hint="eastAsia" w:ascii="宋体" w:hAnsi="宋体" w:eastAsia="宋体" w:cs="宋体"/>
          <w:sz w:val="22"/>
          <w:szCs w:val="22"/>
        </w:rPr>
      </w:pPr>
      <w:r>
        <w:rPr>
          <w:rFonts w:hint="eastAsia" w:ascii="宋体" w:hAnsi="宋体" w:eastAsia="宋体" w:cs="宋体"/>
          <w:sz w:val="22"/>
          <w:szCs w:val="22"/>
        </w:rPr>
        <w:t>合同签订后支付合同额的30%，成交单位完成项目所有建（构）筑物及配套设施防雷检测并出具合格检测报告后，支付至合同额的100%。</w:t>
      </w:r>
    </w:p>
    <w:p>
      <w:pPr>
        <w:pStyle w:val="23"/>
        <w:framePr w:wrap="auto" w:vAnchor="margin" w:hAnchor="text" w:yAlign="inline"/>
        <w:rPr>
          <w:rFonts w:hint="eastAsia"/>
        </w:rPr>
      </w:pPr>
    </w:p>
    <w:p>
      <w:pPr>
        <w:overflowPunct w:val="0"/>
        <w:spacing w:line="360" w:lineRule="auto"/>
        <w:rPr>
          <w:rFonts w:hint="eastAsia" w:ascii="宋体" w:hAnsi="宋体" w:cs="黑体"/>
          <w:b/>
          <w:bCs/>
          <w:sz w:val="28"/>
          <w:szCs w:val="28"/>
        </w:rPr>
      </w:pPr>
      <w:r>
        <w:rPr>
          <w:rFonts w:hint="eastAsia" w:ascii="宋体" w:hAnsi="宋体" w:cs="黑体"/>
          <w:b/>
          <w:bCs/>
          <w:sz w:val="28"/>
          <w:szCs w:val="28"/>
          <w:lang w:val="en-US" w:eastAsia="zh-CN"/>
        </w:rPr>
        <w:t>七</w:t>
      </w:r>
      <w:r>
        <w:rPr>
          <w:rFonts w:hint="eastAsia" w:ascii="宋体" w:hAnsi="宋体" w:cs="黑体"/>
          <w:b/>
          <w:bCs/>
          <w:sz w:val="28"/>
          <w:szCs w:val="28"/>
        </w:rPr>
        <w:t>、定标方法</w:t>
      </w:r>
    </w:p>
    <w:p>
      <w:pPr>
        <w:pStyle w:val="4"/>
        <w:spacing w:line="360" w:lineRule="auto"/>
        <w:ind w:firstLine="0"/>
        <w:rPr>
          <w:rFonts w:hint="eastAsia" w:ascii="宋体" w:hAnsi="宋体" w:cs="宋体"/>
          <w:sz w:val="22"/>
          <w:szCs w:val="22"/>
        </w:rPr>
      </w:pPr>
      <w:r>
        <w:rPr>
          <w:rFonts w:hint="eastAsia" w:ascii="宋体" w:hAnsi="宋体" w:cs="宋体"/>
          <w:sz w:val="22"/>
          <w:szCs w:val="22"/>
        </w:rPr>
        <w:t>1、确定中标候选人</w:t>
      </w:r>
    </w:p>
    <w:p>
      <w:pPr>
        <w:pStyle w:val="4"/>
        <w:spacing w:line="360" w:lineRule="auto"/>
        <w:ind w:firstLine="440" w:firstLineChars="200"/>
        <w:rPr>
          <w:rFonts w:hint="eastAsia" w:ascii="宋体" w:hAnsi="宋体" w:cs="宋体"/>
          <w:sz w:val="22"/>
          <w:szCs w:val="22"/>
        </w:rPr>
      </w:pPr>
      <w:r>
        <w:rPr>
          <w:rFonts w:hint="eastAsia" w:ascii="宋体" w:hAnsi="宋体" w:cs="宋体"/>
          <w:sz w:val="22"/>
          <w:szCs w:val="22"/>
        </w:rPr>
        <w:t>1.1由评标委员会确定中标候选人。</w:t>
      </w:r>
    </w:p>
    <w:p>
      <w:pPr>
        <w:pStyle w:val="4"/>
        <w:spacing w:line="360" w:lineRule="auto"/>
        <w:ind w:firstLine="440" w:firstLineChars="200"/>
        <w:rPr>
          <w:rFonts w:hint="eastAsia" w:ascii="宋体" w:hAnsi="宋体" w:cs="宋体"/>
          <w:sz w:val="22"/>
          <w:szCs w:val="22"/>
        </w:rPr>
      </w:pPr>
      <w:r>
        <w:rPr>
          <w:rFonts w:hint="eastAsia" w:ascii="宋体" w:hAnsi="宋体" w:cs="宋体"/>
          <w:sz w:val="22"/>
          <w:szCs w:val="22"/>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4"/>
        <w:spacing w:line="360" w:lineRule="auto"/>
        <w:ind w:firstLine="0"/>
        <w:rPr>
          <w:rFonts w:hint="eastAsia" w:ascii="宋体" w:hAnsi="宋体" w:cs="宋体"/>
          <w:sz w:val="22"/>
          <w:szCs w:val="22"/>
        </w:rPr>
      </w:pPr>
      <w:r>
        <w:rPr>
          <w:rFonts w:hint="eastAsia" w:ascii="宋体" w:hAnsi="宋体" w:cs="宋体"/>
          <w:sz w:val="22"/>
          <w:szCs w:val="22"/>
        </w:rPr>
        <w:t>2、确定中标人</w:t>
      </w:r>
    </w:p>
    <w:p>
      <w:pPr>
        <w:pStyle w:val="4"/>
        <w:spacing w:line="360" w:lineRule="auto"/>
        <w:ind w:firstLine="440" w:firstLineChars="200"/>
        <w:rPr>
          <w:rFonts w:hint="eastAsia" w:ascii="宋体" w:hAnsi="宋体" w:cs="宋体"/>
          <w:sz w:val="22"/>
          <w:szCs w:val="22"/>
        </w:rPr>
      </w:pPr>
      <w:r>
        <w:rPr>
          <w:rFonts w:hint="eastAsia" w:ascii="宋体" w:hAnsi="宋体" w:cs="宋体"/>
          <w:sz w:val="22"/>
          <w:szCs w:val="22"/>
        </w:rPr>
        <w:t>2.1采购人按照评标报告中推荐的中标候选供应商顺序确定中标人；也可以事先授权评标委员会按照推荐的中标候选供应商顺序直接确定中标人。中标候选人并列的，采取随机抽取的方式确定。</w:t>
      </w:r>
    </w:p>
    <w:p>
      <w:pPr>
        <w:pStyle w:val="4"/>
        <w:spacing w:line="360" w:lineRule="auto"/>
        <w:ind w:firstLine="440" w:firstLineChars="200"/>
        <w:rPr>
          <w:rFonts w:hint="eastAsia" w:ascii="宋体" w:hAnsi="宋体" w:cs="宋体"/>
          <w:sz w:val="22"/>
          <w:szCs w:val="22"/>
        </w:rPr>
      </w:pPr>
      <w:r>
        <w:rPr>
          <w:rFonts w:hint="eastAsia" w:ascii="宋体" w:hAnsi="宋体" w:cs="宋体"/>
          <w:sz w:val="22"/>
          <w:szCs w:val="22"/>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4"/>
        <w:numPr>
          <w:ilvl w:val="0"/>
          <w:numId w:val="2"/>
        </w:numPr>
        <w:spacing w:line="360" w:lineRule="auto"/>
        <w:ind w:firstLine="440" w:firstLineChars="200"/>
        <w:rPr>
          <w:rFonts w:hint="eastAsia"/>
          <w:sz w:val="22"/>
          <w:szCs w:val="22"/>
          <w:lang w:eastAsia="zh-CN"/>
        </w:rPr>
      </w:pPr>
      <w:r>
        <w:rPr>
          <w:rFonts w:hint="eastAsia" w:ascii="宋体" w:hAnsi="宋体" w:cs="宋体"/>
          <w:sz w:val="22"/>
          <w:szCs w:val="22"/>
        </w:rPr>
        <w:t>中标人确定后，采购人将在温州市中医院官网公告中标结果，</w:t>
      </w:r>
      <w:r>
        <w:rPr>
          <w:rFonts w:hint="eastAsia" w:ascii="宋体" w:hAnsi="宋体" w:cs="宋体"/>
          <w:sz w:val="22"/>
          <w:szCs w:val="22"/>
          <w:lang w:val="en-US" w:eastAsia="zh-CN"/>
        </w:rPr>
        <w:t>并通知</w:t>
      </w:r>
      <w:r>
        <w:rPr>
          <w:rFonts w:hint="eastAsia" w:ascii="宋体" w:hAnsi="宋体" w:cs="宋体"/>
          <w:sz w:val="22"/>
          <w:szCs w:val="22"/>
        </w:rPr>
        <w:t>中标人</w:t>
      </w:r>
      <w:r>
        <w:rPr>
          <w:rFonts w:hint="eastAsia" w:ascii="宋体" w:hAnsi="宋体" w:cs="宋体"/>
          <w:sz w:val="22"/>
          <w:szCs w:val="22"/>
          <w:lang w:val="en-US" w:eastAsia="zh-CN"/>
        </w:rPr>
        <w:t>进行合同的签订及项目具体实施</w:t>
      </w:r>
      <w:r>
        <w:rPr>
          <w:rFonts w:hint="eastAsia" w:ascii="宋体" w:hAnsi="宋体" w:cs="宋体"/>
          <w:sz w:val="22"/>
          <w:szCs w:val="22"/>
        </w:rPr>
        <w:t>。</w:t>
      </w:r>
    </w:p>
    <w:p>
      <w:pPr>
        <w:rPr>
          <w:rFonts w:hint="eastAsia" w:ascii="宋体" w:hAnsi="宋体" w:cs="宋体"/>
          <w:sz w:val="22"/>
          <w:szCs w:val="22"/>
        </w:rPr>
      </w:pPr>
    </w:p>
    <w:p>
      <w:pPr>
        <w:rPr>
          <w:rFonts w:hint="eastAsia" w:ascii="宋体" w:hAnsi="宋体" w:cs="宋体"/>
          <w:sz w:val="22"/>
          <w:szCs w:val="22"/>
        </w:rPr>
      </w:pPr>
    </w:p>
    <w:p>
      <w:pPr>
        <w:rPr>
          <w:rFonts w:hint="eastAsia" w:ascii="宋体" w:hAnsi="宋体" w:cs="宋体"/>
          <w:sz w:val="22"/>
          <w:szCs w:val="22"/>
          <w:lang w:eastAsia="zh-CN"/>
        </w:rPr>
      </w:pPr>
    </w:p>
    <w:p>
      <w:pPr>
        <w:rPr>
          <w:b/>
          <w:bCs/>
          <w:sz w:val="28"/>
          <w:szCs w:val="28"/>
        </w:rPr>
      </w:pPr>
      <w:r>
        <w:rPr>
          <w:rFonts w:hint="eastAsia"/>
          <w:b/>
          <w:bCs/>
          <w:sz w:val="28"/>
          <w:szCs w:val="28"/>
          <w:lang w:val="en-US" w:eastAsia="zh-CN"/>
        </w:rPr>
        <w:t>八</w:t>
      </w:r>
      <w:r>
        <w:rPr>
          <w:rFonts w:hint="eastAsia"/>
          <w:b/>
          <w:bCs/>
          <w:sz w:val="28"/>
          <w:szCs w:val="28"/>
        </w:rPr>
        <w:t>、评分细则</w:t>
      </w:r>
    </w:p>
    <w:p>
      <w:pPr>
        <w:spacing w:line="360" w:lineRule="auto"/>
        <w:rPr>
          <w:rFonts w:hint="eastAsia" w:ascii="宋体" w:hAnsi="宋体" w:cs="宋体"/>
          <w:sz w:val="22"/>
          <w:szCs w:val="22"/>
        </w:rPr>
      </w:pPr>
      <w:r>
        <w:rPr>
          <w:rFonts w:hint="eastAsia" w:ascii="宋体" w:hAnsi="宋体" w:cs="宋体"/>
          <w:sz w:val="22"/>
          <w:szCs w:val="22"/>
        </w:rPr>
        <w:t>1、技术分的评定（</w:t>
      </w:r>
      <w:r>
        <w:rPr>
          <w:rFonts w:hint="eastAsia" w:ascii="宋体" w:hAnsi="宋体" w:cs="宋体"/>
          <w:sz w:val="22"/>
          <w:szCs w:val="22"/>
          <w:lang w:val="en-US" w:eastAsia="zh-CN"/>
        </w:rPr>
        <w:t>3</w:t>
      </w:r>
      <w:r>
        <w:rPr>
          <w:rFonts w:hint="eastAsia" w:ascii="宋体" w:hAnsi="宋体" w:cs="宋体"/>
          <w:sz w:val="22"/>
          <w:szCs w:val="22"/>
        </w:rPr>
        <w:t>0分)（权值</w:t>
      </w:r>
      <w:r>
        <w:rPr>
          <w:rFonts w:hint="eastAsia" w:ascii="宋体" w:hAnsi="宋体" w:cs="宋体"/>
          <w:sz w:val="22"/>
          <w:szCs w:val="22"/>
          <w:lang w:val="en-US" w:eastAsia="zh-CN"/>
        </w:rPr>
        <w:t>3</w:t>
      </w:r>
      <w:r>
        <w:rPr>
          <w:rFonts w:hint="eastAsia" w:ascii="宋体" w:hAnsi="宋体" w:cs="宋体"/>
          <w:sz w:val="22"/>
          <w:szCs w:val="22"/>
        </w:rPr>
        <w:t>0%）</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2"/>
          <w:szCs w:val="22"/>
        </w:rPr>
      </w:pPr>
      <w:r>
        <w:rPr>
          <w:rFonts w:hint="eastAsia" w:ascii="宋体" w:hAnsi="宋体" w:cs="宋体"/>
          <w:sz w:val="22"/>
          <w:szCs w:val="22"/>
        </w:rPr>
        <w:t>2、商务标（报价）</w:t>
      </w:r>
      <w:r>
        <w:rPr>
          <w:rFonts w:hint="eastAsia" w:ascii="宋体" w:hAnsi="宋体" w:cs="宋体"/>
          <w:sz w:val="22"/>
          <w:szCs w:val="22"/>
          <w:lang w:val="en-US" w:eastAsia="zh-CN"/>
        </w:rPr>
        <w:t>7</w:t>
      </w:r>
      <w:r>
        <w:rPr>
          <w:rFonts w:hint="eastAsia" w:ascii="宋体" w:hAnsi="宋体" w:cs="宋体"/>
          <w:sz w:val="22"/>
          <w:szCs w:val="22"/>
        </w:rPr>
        <w:t>0分（权值30%）</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满足招标文件要求且报价最低的报价为评审基准价，其余投标人报价与该基准价对比，计算出商务报价评分值（保留小数2位）：</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1）有效投标人的报价等于评审基准价时其报价分为满分</w:t>
      </w:r>
      <w:r>
        <w:rPr>
          <w:rFonts w:hint="eastAsia" w:ascii="宋体" w:hAnsi="宋体" w:cs="宋体"/>
          <w:sz w:val="22"/>
          <w:szCs w:val="22"/>
          <w:lang w:val="en-US" w:eastAsia="zh-CN"/>
        </w:rPr>
        <w:t>7</w:t>
      </w:r>
      <w:r>
        <w:rPr>
          <w:rFonts w:hint="eastAsia" w:ascii="宋体" w:hAnsi="宋体" w:cs="宋体"/>
          <w:sz w:val="22"/>
          <w:szCs w:val="22"/>
        </w:rPr>
        <w:t>0分；</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2）其他投标人的价格分按以下公式计算：</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报价得分=（评分基准价/投标人投标报价）× 价格权值 ×100（保留小数2位）</w:t>
      </w:r>
    </w:p>
    <w:p>
      <w:pPr>
        <w:spacing w:line="360" w:lineRule="auto"/>
        <w:rPr>
          <w:rFonts w:hint="eastAsia" w:ascii="宋体" w:hAnsi="宋体" w:cs="宋体"/>
          <w:sz w:val="22"/>
          <w:szCs w:val="22"/>
        </w:rPr>
      </w:pPr>
      <w:r>
        <w:rPr>
          <w:rFonts w:hint="eastAsia" w:ascii="宋体" w:hAnsi="宋体" w:cs="宋体"/>
          <w:sz w:val="22"/>
          <w:szCs w:val="22"/>
        </w:rPr>
        <w:t>3、有效投标人的综合得分为技术分和商务（报价）分的总和。</w:t>
      </w:r>
    </w:p>
    <w:p>
      <w:pPr>
        <w:spacing w:line="360" w:lineRule="auto"/>
        <w:rPr>
          <w:rFonts w:hint="eastAsia" w:ascii="宋体" w:hAnsi="宋体" w:cs="宋体"/>
          <w:sz w:val="22"/>
          <w:szCs w:val="22"/>
        </w:rPr>
      </w:pPr>
      <w:r>
        <w:rPr>
          <w:rFonts w:hint="eastAsia" w:ascii="宋体" w:hAnsi="宋体" w:cs="宋体"/>
          <w:sz w:val="22"/>
          <w:szCs w:val="22"/>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pPr>
    </w:p>
    <w:p>
      <w:pPr>
        <w:pStyle w:val="2"/>
        <w:pageBreakBefore/>
        <w:rPr>
          <w:sz w:val="28"/>
          <w:szCs w:val="28"/>
        </w:rPr>
      </w:pPr>
      <w:r>
        <w:rPr>
          <w:rFonts w:hint="eastAsia"/>
          <w:sz w:val="28"/>
          <w:szCs w:val="28"/>
          <w:lang w:val="en-US" w:eastAsia="zh-CN"/>
        </w:rPr>
        <w:t>八</w:t>
      </w:r>
      <w:r>
        <w:rPr>
          <w:rFonts w:hint="eastAsia"/>
          <w:sz w:val="28"/>
          <w:szCs w:val="28"/>
        </w:rPr>
        <w:t>、附件</w:t>
      </w:r>
    </w:p>
    <w:p>
      <w:pPr>
        <w:spacing w:line="360" w:lineRule="auto"/>
        <w:rPr>
          <w:rFonts w:hint="eastAsia" w:ascii="宋体" w:hAnsi="宋体"/>
          <w:b/>
          <w:sz w:val="22"/>
          <w:szCs w:val="22"/>
        </w:rPr>
      </w:pPr>
      <w:r>
        <w:rPr>
          <w:rFonts w:hint="eastAsia" w:ascii="宋体" w:hAnsi="宋体"/>
          <w:b/>
          <w:sz w:val="22"/>
          <w:szCs w:val="22"/>
        </w:rPr>
        <w:t>1、技术评分：满分</w:t>
      </w:r>
      <w:r>
        <w:rPr>
          <w:rFonts w:hint="eastAsia" w:ascii="宋体" w:hAnsi="宋体"/>
          <w:b/>
          <w:sz w:val="22"/>
          <w:szCs w:val="22"/>
          <w:lang w:val="en-US" w:eastAsia="zh-CN"/>
        </w:rPr>
        <w:t>3</w:t>
      </w:r>
      <w:r>
        <w:rPr>
          <w:rFonts w:hint="eastAsia" w:ascii="宋体" w:hAnsi="宋体"/>
          <w:b/>
          <w:sz w:val="22"/>
          <w:szCs w:val="22"/>
        </w:rPr>
        <w:t>0分</w:t>
      </w:r>
    </w:p>
    <w:tbl>
      <w:tblPr>
        <w:tblStyle w:val="15"/>
        <w:tblpPr w:leftFromText="180" w:rightFromText="180" w:vertAnchor="text" w:horzAnchor="page" w:tblpX="1077" w:tblpY="222"/>
        <w:tblOverlap w:val="never"/>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300"/>
        <w:gridCol w:w="1300"/>
        <w:gridCol w:w="5338"/>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3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cs="宋体"/>
                <w:b/>
                <w:bCs w:val="0"/>
                <w:color w:val="auto"/>
                <w:sz w:val="22"/>
                <w:szCs w:val="22"/>
                <w:highlight w:val="none"/>
                <w:vertAlign w:val="baseline"/>
                <w:lang w:val="en-US" w:eastAsia="zh-CN"/>
              </w:rPr>
              <w:t>序号</w:t>
            </w:r>
          </w:p>
        </w:tc>
        <w:tc>
          <w:tcPr>
            <w:tcW w:w="2600"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评分内容</w:t>
            </w:r>
          </w:p>
        </w:tc>
        <w:tc>
          <w:tcPr>
            <w:tcW w:w="5338"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评分标准</w:t>
            </w:r>
          </w:p>
        </w:tc>
        <w:tc>
          <w:tcPr>
            <w:tcW w:w="84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93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c>
          <w:tcPr>
            <w:tcW w:w="2600"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cs="宋体"/>
                <w:b/>
                <w:color w:val="auto"/>
                <w:sz w:val="22"/>
                <w:szCs w:val="22"/>
                <w:highlight w:val="none"/>
                <w:vertAlign w:val="baseline"/>
                <w:lang w:val="en-US" w:eastAsia="zh-CN"/>
              </w:rPr>
            </w:pPr>
            <w:r>
              <w:rPr>
                <w:rFonts w:hint="eastAsia" w:ascii="宋体" w:hAnsi="宋体" w:cs="宋体"/>
                <w:color w:val="auto"/>
                <w:kern w:val="2"/>
                <w:sz w:val="22"/>
                <w:szCs w:val="22"/>
                <w:highlight w:val="none"/>
                <w:lang w:val="en-US" w:eastAsia="zh-CN" w:bidi="ar-SA"/>
              </w:rPr>
              <w:t>企业综合情况（3分）</w:t>
            </w:r>
          </w:p>
        </w:tc>
        <w:tc>
          <w:tcPr>
            <w:tcW w:w="53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根据投标人获得的认证情况：</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1.ISO9001质量管理体系认证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2.ISO14001环境管理体系认证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3.ISO45001职业健康安全管理体系认证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cs="宋体"/>
                <w:b/>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lang w:val="en-US" w:eastAsia="zh-CN"/>
              </w:rPr>
              <w:t>每具备其中1个证书得1分，全部具备得3分。</w:t>
            </w:r>
          </w:p>
        </w:tc>
        <w:tc>
          <w:tcPr>
            <w:tcW w:w="84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default" w:ascii="宋体" w:hAnsi="宋体" w:cs="宋体"/>
                <w:b/>
                <w:color w:val="auto"/>
                <w:sz w:val="22"/>
                <w:szCs w:val="22"/>
                <w:highlight w:val="none"/>
                <w:vertAlign w:val="baseline"/>
                <w:lang w:val="en-US" w:eastAsia="zh-CN"/>
              </w:rPr>
            </w:pPr>
            <w:bookmarkStart w:id="6" w:name="_GoBack"/>
            <w:r>
              <w:rPr>
                <w:rFonts w:hint="eastAsia" w:ascii="宋体" w:hAnsi="宋体" w:cs="宋体"/>
                <w:b w:val="0"/>
                <w:bCs/>
                <w:color w:val="auto"/>
                <w:sz w:val="22"/>
                <w:szCs w:val="22"/>
                <w:highlight w:val="none"/>
                <w:vertAlign w:val="baseline"/>
                <w:lang w:val="en-US" w:eastAsia="zh-CN"/>
              </w:rPr>
              <w:t>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93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w:t>
            </w:r>
          </w:p>
        </w:tc>
        <w:tc>
          <w:tcPr>
            <w:tcW w:w="2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同类业绩（3分）</w:t>
            </w:r>
          </w:p>
        </w:tc>
        <w:tc>
          <w:tcPr>
            <w:tcW w:w="53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宋体" w:hAnsi="宋体" w:eastAsia="宋体" w:cs="Times New Roman"/>
                <w:caps/>
                <w:color w:val="auto"/>
                <w:sz w:val="22"/>
                <w:szCs w:val="22"/>
                <w:highlight w:val="none"/>
                <w:lang w:val="en-US" w:eastAsia="zh-CN"/>
              </w:rPr>
            </w:pPr>
            <w:r>
              <w:rPr>
                <w:rFonts w:hint="eastAsia" w:ascii="宋体" w:hAnsi="宋体" w:eastAsia="宋体" w:cs="Times New Roman"/>
                <w:caps/>
                <w:color w:val="auto"/>
                <w:sz w:val="22"/>
                <w:szCs w:val="22"/>
                <w:highlight w:val="none"/>
                <w:lang w:val="en-US" w:eastAsia="zh-CN"/>
              </w:rPr>
              <w:t>根据2023年1月1日以来同类业绩情况打分</w:t>
            </w:r>
            <w:r>
              <w:rPr>
                <w:rFonts w:hint="eastAsia" w:ascii="宋体" w:hAnsi="宋体" w:eastAsia="宋体" w:cs="宋体"/>
                <w:b w:val="0"/>
                <w:bCs w:val="0"/>
                <w:color w:val="auto"/>
                <w:sz w:val="22"/>
                <w:szCs w:val="22"/>
                <w:highlight w:val="none"/>
                <w:lang w:val="en-US" w:eastAsia="zh-CN"/>
              </w:rPr>
              <w:t>，每提供一份得1分，该项最多得3分。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Times New Roman"/>
                <w:caps/>
                <w:color w:val="auto"/>
                <w:sz w:val="22"/>
                <w:szCs w:val="22"/>
                <w:highlight w:val="none"/>
                <w:lang w:val="en-US" w:eastAsia="zh-CN"/>
              </w:rPr>
              <w:t>业绩时间以合同生效之日起计（合同生效要件缺失的按无效业绩不得分处理），同一服务对象不累计得分，以合同落款公章为准，提供复印件并加盖公章。</w:t>
            </w:r>
          </w:p>
        </w:tc>
        <w:tc>
          <w:tcPr>
            <w:tcW w:w="8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935" w:type="dxa"/>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组织实施方案   （18分）</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工作规范与操作规程</w:t>
            </w:r>
          </w:p>
        </w:tc>
        <w:tc>
          <w:tcPr>
            <w:tcW w:w="53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w:t>
            </w:r>
            <w:r>
              <w:rPr>
                <w:rFonts w:hint="default" w:ascii="宋体" w:hAnsi="宋体" w:eastAsia="宋体" w:cs="宋体"/>
                <w:b w:val="0"/>
                <w:bCs w:val="0"/>
                <w:color w:val="auto"/>
                <w:kern w:val="2"/>
                <w:sz w:val="22"/>
                <w:szCs w:val="22"/>
                <w:highlight w:val="none"/>
                <w:lang w:val="en-US" w:eastAsia="zh-CN" w:bidi="ar-SA"/>
              </w:rPr>
              <w:t>提供详细、完整的工作规范和操作规程，覆盖项目全流程（如检测前准备、检测过程控制、检测后处理等）。明确各环节质量标准、风险控制措施及应急预案，具有可操作性和针对性</w:t>
            </w:r>
            <w:r>
              <w:rPr>
                <w:rFonts w:hint="eastAsia" w:ascii="宋体" w:hAnsi="宋体" w:eastAsia="宋体" w:cs="宋体"/>
                <w:b w:val="0"/>
                <w:bCs w:val="0"/>
                <w:color w:val="auto"/>
                <w:kern w:val="2"/>
                <w:sz w:val="22"/>
                <w:szCs w:val="22"/>
                <w:highlight w:val="none"/>
                <w:lang w:val="en-US" w:eastAsia="zh-CN" w:bidi="ar-SA"/>
              </w:rPr>
              <w:t>，得</w:t>
            </w:r>
            <w:r>
              <w:rPr>
                <w:rFonts w:hint="default" w:ascii="宋体" w:hAnsi="宋体" w:eastAsia="宋体" w:cs="宋体"/>
                <w:b w:val="0"/>
                <w:bCs w:val="0"/>
                <w:color w:val="auto"/>
                <w:kern w:val="2"/>
                <w:sz w:val="22"/>
                <w:szCs w:val="22"/>
                <w:highlight w:val="none"/>
                <w:lang w:val="en-US" w:eastAsia="zh-CN" w:bidi="ar-SA"/>
              </w:rPr>
              <w:t>（6-4分）</w:t>
            </w:r>
            <w:r>
              <w:rPr>
                <w:rFonts w:hint="eastAsia" w:ascii="宋体" w:hAnsi="宋体" w:eastAsia="宋体" w:cs="宋体"/>
                <w:b w:val="0"/>
                <w:bCs w:val="0"/>
                <w:color w:val="auto"/>
                <w:kern w:val="2"/>
                <w:sz w:val="22"/>
                <w:szCs w:val="22"/>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w:t>
            </w:r>
            <w:r>
              <w:rPr>
                <w:rFonts w:hint="default" w:ascii="宋体" w:hAnsi="宋体" w:eastAsia="宋体" w:cs="宋体"/>
                <w:b w:val="0"/>
                <w:bCs w:val="0"/>
                <w:color w:val="auto"/>
                <w:kern w:val="2"/>
                <w:sz w:val="22"/>
                <w:szCs w:val="22"/>
                <w:highlight w:val="none"/>
                <w:lang w:val="en-US" w:eastAsia="zh-CN" w:bidi="ar-SA"/>
              </w:rPr>
              <w:t>提供基本工作规范和操作规程，但覆盖范围不全（如缺少部分关键环节）。质量标准或风险控制措施描述较笼统，缺乏细节</w:t>
            </w:r>
            <w:r>
              <w:rPr>
                <w:rFonts w:hint="eastAsia" w:ascii="宋体" w:hAnsi="宋体" w:eastAsia="宋体" w:cs="宋体"/>
                <w:b w:val="0"/>
                <w:bCs w:val="0"/>
                <w:color w:val="auto"/>
                <w:kern w:val="2"/>
                <w:sz w:val="22"/>
                <w:szCs w:val="22"/>
                <w:highlight w:val="none"/>
                <w:lang w:val="en-US" w:eastAsia="zh-CN" w:bidi="ar-SA"/>
              </w:rPr>
              <w:t>，得</w:t>
            </w:r>
            <w:r>
              <w:rPr>
                <w:rFonts w:hint="default" w:ascii="宋体" w:hAnsi="宋体" w:eastAsia="宋体" w:cs="宋体"/>
                <w:b w:val="0"/>
                <w:bCs w:val="0"/>
                <w:color w:val="auto"/>
                <w:kern w:val="2"/>
                <w:sz w:val="22"/>
                <w:szCs w:val="22"/>
                <w:highlight w:val="none"/>
                <w:lang w:val="en-US" w:eastAsia="zh-CN" w:bidi="ar-SA"/>
              </w:rPr>
              <w:t>（4-2分）</w:t>
            </w:r>
            <w:r>
              <w:rPr>
                <w:rFonts w:hint="eastAsia" w:ascii="宋体" w:hAnsi="宋体" w:eastAsia="宋体" w:cs="宋体"/>
                <w:b w:val="0"/>
                <w:bCs w:val="0"/>
                <w:color w:val="auto"/>
                <w:kern w:val="2"/>
                <w:sz w:val="22"/>
                <w:szCs w:val="22"/>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（3）</w:t>
            </w:r>
            <w:r>
              <w:rPr>
                <w:rFonts w:hint="default" w:ascii="宋体" w:hAnsi="宋体" w:eastAsia="宋体" w:cs="宋体"/>
                <w:b w:val="0"/>
                <w:bCs w:val="0"/>
                <w:color w:val="auto"/>
                <w:kern w:val="2"/>
                <w:sz w:val="22"/>
                <w:szCs w:val="22"/>
                <w:highlight w:val="none"/>
                <w:lang w:val="en-US" w:eastAsia="zh-CN" w:bidi="ar-SA"/>
              </w:rPr>
              <w:t>工作规范和操作规程内容简略或缺失，无法指导实际执行。未提及质量标准、风险控制或应急预案。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宋体" w:hAnsi="宋体" w:eastAsia="宋体" w:cs="宋体"/>
                <w:b w:val="0"/>
                <w:bCs w:val="0"/>
                <w:color w:val="auto"/>
                <w:kern w:val="2"/>
                <w:sz w:val="22"/>
                <w:szCs w:val="22"/>
                <w:highlight w:val="none"/>
                <w:lang w:val="en-US" w:eastAsia="zh-CN" w:bidi="ar-SA"/>
              </w:rPr>
            </w:pPr>
            <w:r>
              <w:rPr>
                <w:rFonts w:hint="default" w:ascii="宋体" w:hAnsi="宋体" w:eastAsia="宋体" w:cs="宋体"/>
                <w:b w:val="0"/>
                <w:bCs w:val="0"/>
                <w:color w:val="auto"/>
                <w:kern w:val="2"/>
                <w:sz w:val="22"/>
                <w:szCs w:val="22"/>
                <w:highlight w:val="none"/>
                <w:lang w:val="en-US" w:eastAsia="zh-CN" w:bidi="ar-SA"/>
              </w:rPr>
              <w:t>与项目需求无关或存在明显错误</w:t>
            </w:r>
            <w:r>
              <w:rPr>
                <w:rFonts w:hint="eastAsia" w:ascii="宋体" w:hAnsi="宋体" w:eastAsia="宋体" w:cs="宋体"/>
                <w:b w:val="0"/>
                <w:bCs w:val="0"/>
                <w:color w:val="auto"/>
                <w:kern w:val="2"/>
                <w:sz w:val="22"/>
                <w:szCs w:val="22"/>
                <w:highlight w:val="none"/>
                <w:lang w:val="en-US" w:eastAsia="zh-CN" w:bidi="ar-SA"/>
              </w:rPr>
              <w:t>，得</w:t>
            </w:r>
            <w:r>
              <w:rPr>
                <w:rFonts w:hint="default" w:ascii="宋体" w:hAnsi="宋体" w:eastAsia="宋体" w:cs="宋体"/>
                <w:b w:val="0"/>
                <w:bCs w:val="0"/>
                <w:color w:val="auto"/>
                <w:kern w:val="2"/>
                <w:sz w:val="22"/>
                <w:szCs w:val="22"/>
                <w:highlight w:val="none"/>
                <w:lang w:val="en-US" w:eastAsia="zh-CN" w:bidi="ar-SA"/>
              </w:rPr>
              <w:t>（2-0分）</w:t>
            </w:r>
            <w:r>
              <w:rPr>
                <w:rFonts w:hint="eastAsia" w:ascii="宋体" w:hAnsi="宋体" w:eastAsia="宋体" w:cs="宋体"/>
                <w:b w:val="0"/>
                <w:bCs w:val="0"/>
                <w:color w:val="auto"/>
                <w:kern w:val="2"/>
                <w:sz w:val="22"/>
                <w:szCs w:val="22"/>
                <w:highlight w:val="none"/>
                <w:lang w:val="en-US" w:eastAsia="zh-CN" w:bidi="ar-SA"/>
              </w:rPr>
              <w:t>。</w:t>
            </w:r>
          </w:p>
        </w:tc>
        <w:tc>
          <w:tcPr>
            <w:tcW w:w="8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935"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人员安排</w:t>
            </w:r>
          </w:p>
        </w:tc>
        <w:tc>
          <w:tcPr>
            <w:tcW w:w="53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（1）人员分工明确，职责清晰，关键岗位（如项目负责人、技术负责人）具备相应资质或经验。提供人员数量、专业背景及分工表，与项目规模匹配，得（4-3分）；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（2）人员分工基本合理，但关键岗位资质或经验描述模糊。人员数量或专业背景与项目需求存在一定差距。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得（3-1分）；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（3）人员安排混乱，职责不清或关键岗位缺失。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人员数量或专业背景明显不足，无法满足项目需求。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未提供任何人员相关信息，得（1-0分）。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p>
        </w:tc>
        <w:tc>
          <w:tcPr>
            <w:tcW w:w="8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935"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检测进度安排</w:t>
            </w:r>
          </w:p>
        </w:tc>
        <w:tc>
          <w:tcPr>
            <w:tcW w:w="53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（1）提供详细的检测进度计划（如甘特图），明确各阶段时间节点、里程碑及交付物。进度安排合理，考虑了可能的延误风险（如设备调试、天气影响）并制定应对措施，得（4-3分）；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（2）检测进度计划较简单，仅列出大致时间范围，缺乏关键节点或交付物说明。未充分考虑风险因素，应对措施描述模糊，得（3-1分）；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（3）未提供检测进度计划或计划过于简略（如仅写“按合同执行”）。进度安排明显不合理（如周期过短或过长），无法满足项目需求，得（1-0分）。</w:t>
            </w:r>
          </w:p>
        </w:tc>
        <w:tc>
          <w:tcPr>
            <w:tcW w:w="8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935"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整改报告出具</w:t>
            </w:r>
          </w:p>
        </w:tc>
        <w:tc>
          <w:tcPr>
            <w:tcW w:w="53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（1）明确整改报告的出具流程（如检测后多少日内提交）、格式要求及审核机制。报告内容涵盖问题描述、整改措施、完成时间及验证方式，具有可追溯性。提供整改报告示例或模板，体现专业性，得（4-3分）</w:t>
            </w:r>
            <w:r>
              <w:rPr>
                <w:rFonts w:hint="eastAsia" w:ascii="宋体" w:hAnsi="宋体" w:cs="宋体"/>
                <w:b w:val="0"/>
                <w:bCs w:val="0"/>
                <w:color w:val="auto"/>
                <w:sz w:val="22"/>
                <w:szCs w:val="22"/>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（2）整改报告流程基本清晰，但内容要求描述较笼统。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未提供示例或模板，但提及关键要素（如问题、措施、时间）。审核机制或验证方式描述不完整，得（3-1分）；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（3）未提及整改报告流程或内容要求。报告要求模糊，无法确保整改效果可验证。得（1-0分）。</w:t>
            </w:r>
          </w:p>
        </w:tc>
        <w:tc>
          <w:tcPr>
            <w:tcW w:w="8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35" w:type="dxa"/>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售后服务（6分）</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服务网点距离</w:t>
            </w:r>
          </w:p>
        </w:tc>
        <w:tc>
          <w:tcPr>
            <w:tcW w:w="533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以招标人所在地为中心，测量投标人服务网点的直线距离或交通距离（需明确测算方式），进行打分：</w:t>
            </w:r>
          </w:p>
          <w:p>
            <w:pPr>
              <w:keepNext w:val="0"/>
              <w:keepLines w:val="0"/>
              <w:pageBreakBefore w:val="0"/>
              <w:widowControl/>
              <w:numPr>
                <w:ilvl w:val="0"/>
                <w:numId w:val="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服务网点与招标人距离：≤10公里，得3分；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（2）</w:t>
            </w:r>
            <w:bookmarkStart w:id="3" w:name="OLE_LINK2"/>
            <w:r>
              <w:rPr>
                <w:rFonts w:hint="eastAsia" w:ascii="宋体" w:hAnsi="宋体" w:eastAsia="宋体" w:cs="宋体"/>
                <w:color w:val="auto"/>
                <w:sz w:val="22"/>
                <w:szCs w:val="28"/>
                <w:highlight w:val="none"/>
                <w:lang w:val="en-US" w:eastAsia="zh-CN"/>
              </w:rPr>
              <w:t>服务网点与招标人距离：</w:t>
            </w:r>
            <w:bookmarkEnd w:id="3"/>
            <w:r>
              <w:rPr>
                <w:rFonts w:hint="eastAsia" w:ascii="宋体" w:hAnsi="宋体" w:eastAsia="宋体" w:cs="宋体"/>
                <w:color w:val="auto"/>
                <w:sz w:val="22"/>
                <w:szCs w:val="28"/>
                <w:highlight w:val="none"/>
                <w:lang w:val="en-US" w:eastAsia="zh-CN"/>
              </w:rPr>
              <w:t>10公里＜距离≤30公里，得2分；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（3）服务网点与招标人距离：30公里＜距离≤100公里，得1分；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8"/>
                <w:highlight w:val="none"/>
                <w:lang w:val="en-US" w:eastAsia="zh-CN"/>
              </w:rPr>
              <w:t>以上需提供网点地址证明（如房产证、租赁合同、营业执照等）及交通路线说明（如驾车/公共交通时长）截图。未提供任何网点证明，不得分。</w:t>
            </w:r>
          </w:p>
        </w:tc>
        <w:tc>
          <w:tcPr>
            <w:tcW w:w="8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35"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2"/>
                <w:szCs w:val="22"/>
                <w:highlight w:val="none"/>
                <w:lang w:val="en-US" w:eastAsia="zh-CN" w:bidi="ar-SA"/>
              </w:rPr>
            </w:pP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服务及时性</w:t>
            </w:r>
          </w:p>
        </w:tc>
        <w:tc>
          <w:tcPr>
            <w:tcW w:w="533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根据投标人承诺的服务响应时间、到达现场时间进行评分：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（1）响应时间：接到需求后≤1小时电话响应，≤4小时到达现场，得3分；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（2）响应时间：接到需求后≤2小时电话响应，≤8小时到达现场；得2分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（3）响应时间：接到需求后＞8小时到达现场，或仅承诺“尽快处理”无具体时限，得1分；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（4）未提供服务响应时间承诺或承诺明显不合理（如“48小时内到达”），未提供任何服务及时性相关证明文件，得0分。</w:t>
            </w:r>
          </w:p>
        </w:tc>
        <w:tc>
          <w:tcPr>
            <w:tcW w:w="8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3</w:t>
            </w:r>
          </w:p>
        </w:tc>
      </w:tr>
    </w:tbl>
    <w:p>
      <w:pPr>
        <w:rPr>
          <w:rFonts w:hint="eastAsia"/>
          <w:lang w:eastAsia="zh-CN"/>
        </w:rPr>
      </w:pPr>
    </w:p>
    <w:p>
      <w:pPr>
        <w:rPr>
          <w:rFonts w:hint="eastAsia"/>
          <w:lang w:eastAsia="zh-CN"/>
        </w:rPr>
      </w:pPr>
    </w:p>
    <w:p>
      <w:pPr>
        <w:rPr>
          <w:rFonts w:hint="eastAsia"/>
          <w:lang w:eastAsia="zh-CN"/>
        </w:rPr>
      </w:pPr>
    </w:p>
    <w:p>
      <w:pPr>
        <w:numPr>
          <w:ilvl w:val="0"/>
          <w:numId w:val="4"/>
        </w:numPr>
        <w:rPr>
          <w:rFonts w:hint="eastAsia" w:ascii="宋体" w:hAnsi="宋体" w:cs="宋体"/>
          <w:b/>
          <w:bCs/>
          <w:sz w:val="22"/>
          <w:szCs w:val="22"/>
        </w:rPr>
      </w:pPr>
      <w:r>
        <w:rPr>
          <w:rFonts w:hint="eastAsia" w:ascii="宋体" w:hAnsi="宋体" w:cs="宋体"/>
          <w:b/>
          <w:bCs/>
          <w:sz w:val="22"/>
          <w:szCs w:val="22"/>
        </w:rPr>
        <w:t>价格评分：满分</w:t>
      </w:r>
      <w:r>
        <w:rPr>
          <w:rFonts w:hint="eastAsia" w:ascii="宋体" w:hAnsi="宋体" w:cs="宋体"/>
          <w:b/>
          <w:bCs/>
          <w:sz w:val="22"/>
          <w:szCs w:val="22"/>
          <w:lang w:val="en-US" w:eastAsia="zh-CN"/>
        </w:rPr>
        <w:t>7</w:t>
      </w:r>
      <w:r>
        <w:rPr>
          <w:rFonts w:hint="eastAsia" w:ascii="宋体" w:hAnsi="宋体" w:cs="宋体"/>
          <w:b/>
          <w:bCs/>
          <w:sz w:val="22"/>
          <w:szCs w:val="22"/>
        </w:rPr>
        <w:t>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4" w:name="_Toc8618"/>
      <w:bookmarkStart w:id="5" w:name="_Toc11964"/>
      <w:r>
        <w:rPr>
          <w:rFonts w:hint="eastAsia" w:ascii="宋体" w:hAnsi="宋体" w:cs="宋体"/>
          <w:b/>
          <w:sz w:val="28"/>
          <w:szCs w:val="28"/>
          <w:lang w:val="zh-CN"/>
        </w:rPr>
        <w:t>报价一览表</w:t>
      </w:r>
      <w:bookmarkEnd w:id="4"/>
      <w:bookmarkEnd w:id="5"/>
    </w:p>
    <w:p>
      <w:pPr>
        <w:spacing w:line="360" w:lineRule="auto"/>
        <w:rPr>
          <w:rFonts w:hint="eastAsia" w:ascii="宋体" w:hAnsi="宋体" w:cs="宋体"/>
          <w:sz w:val="22"/>
          <w:szCs w:val="18"/>
        </w:rPr>
      </w:pPr>
      <w:r>
        <w:rPr>
          <w:rFonts w:hint="eastAsia" w:ascii="宋体" w:hAnsi="宋体" w:cs="宋体"/>
          <w:sz w:val="22"/>
          <w:szCs w:val="18"/>
        </w:rPr>
        <w:t xml:space="preserve">                            </w:t>
      </w:r>
    </w:p>
    <w:tbl>
      <w:tblPr>
        <w:tblStyle w:val="1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3893"/>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82"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893"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82"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893" w:type="dxa"/>
            <w:vMerge w:val="restart"/>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182" w:type="dxa"/>
            <w:vMerge w:val="continue"/>
            <w:vAlign w:val="center"/>
          </w:tcPr>
          <w:p>
            <w:pPr>
              <w:spacing w:line="380" w:lineRule="exact"/>
              <w:jc w:val="center"/>
              <w:rPr>
                <w:rFonts w:hint="eastAsia" w:ascii="宋体" w:hAnsi="宋体" w:cs="宋体"/>
                <w:sz w:val="22"/>
              </w:rPr>
            </w:pPr>
          </w:p>
        </w:tc>
        <w:tc>
          <w:tcPr>
            <w:tcW w:w="3893"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pStyle w:val="2"/>
        <w:rPr>
          <w:rFonts w:hint="eastAsia" w:ascii="宋体" w:hAnsi="宋体" w:cs="宋体"/>
          <w:b/>
          <w:sz w:val="22"/>
        </w:rPr>
      </w:pPr>
    </w:p>
    <w:p>
      <w:pPr>
        <w:rPr>
          <w:rFonts w:hint="eastAsia" w:ascii="宋体" w:hAnsi="宋体" w:cs="宋体"/>
          <w:b/>
          <w:sz w:val="22"/>
        </w:rPr>
      </w:pPr>
    </w:p>
    <w:p>
      <w:pPr>
        <w:pStyle w:val="2"/>
        <w:rPr>
          <w:rFonts w:hint="eastAsia" w:ascii="宋体" w:hAnsi="宋体" w:cs="宋体"/>
          <w:b/>
          <w:sz w:val="22"/>
        </w:rPr>
      </w:pPr>
    </w:p>
    <w:p>
      <w:pPr>
        <w:rPr>
          <w:rFonts w:hint="eastAsia"/>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ind w:firstLine="442" w:firstLineChars="200"/>
        <w:rPr>
          <w:rFonts w:hint="eastAsia" w:ascii="宋体" w:hAnsi="宋体" w:cs="宋体"/>
          <w:b/>
          <w:sz w:val="22"/>
        </w:rPr>
      </w:pPr>
      <w:r>
        <w:rPr>
          <w:rFonts w:hint="eastAsia" w:ascii="宋体" w:hAnsi="宋体" w:cs="宋体"/>
          <w:b/>
          <w:sz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ind w:firstLine="442" w:firstLineChars="200"/>
        <w:rPr>
          <w:rFonts w:hint="eastAsia" w:ascii="宋体" w:hAnsi="宋体" w:cs="宋体"/>
          <w:b/>
          <w:sz w:val="22"/>
        </w:rPr>
      </w:pPr>
      <w:r>
        <w:rPr>
          <w:rFonts w:hint="eastAsia" w:ascii="宋体" w:hAnsi="宋体" w:cs="宋体"/>
          <w:b/>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pPr>
      <w:r>
        <w:rPr>
          <w:rFonts w:hint="eastAsia" w:ascii="宋体" w:hAnsi="宋体" w:cs="宋体"/>
          <w:sz w:val="22"/>
          <w:szCs w:val="22"/>
        </w:rPr>
        <w:t xml:space="preserve">   日  期：   </w:t>
      </w: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5F8E"/>
    <w:multiLevelType w:val="singleLevel"/>
    <w:tmpl w:val="92395F8E"/>
    <w:lvl w:ilvl="0" w:tentative="0">
      <w:start w:val="3"/>
      <w:numFmt w:val="decimal"/>
      <w:suff w:val="nothing"/>
      <w:lvlText w:val="%1、"/>
      <w:lvlJc w:val="left"/>
    </w:lvl>
  </w:abstractNum>
  <w:abstractNum w:abstractNumId="1">
    <w:nsid w:val="E124A127"/>
    <w:multiLevelType w:val="singleLevel"/>
    <w:tmpl w:val="E124A127"/>
    <w:lvl w:ilvl="0" w:tentative="0">
      <w:start w:val="1"/>
      <w:numFmt w:val="decimal"/>
      <w:suff w:val="nothing"/>
      <w:lvlText w:val="（%1）"/>
      <w:lvlJc w:val="left"/>
    </w:lvl>
  </w:abstractNum>
  <w:abstractNum w:abstractNumId="2">
    <w:nsid w:val="E7F69252"/>
    <w:multiLevelType w:val="singleLevel"/>
    <w:tmpl w:val="E7F69252"/>
    <w:lvl w:ilvl="0" w:tentative="0">
      <w:start w:val="2"/>
      <w:numFmt w:val="decimal"/>
      <w:suff w:val="nothing"/>
      <w:lvlText w:val="%1、"/>
      <w:lvlJc w:val="left"/>
    </w:lvl>
  </w:abstractNum>
  <w:abstractNum w:abstractNumId="3">
    <w:nsid w:val="72A59AE4"/>
    <w:multiLevelType w:val="singleLevel"/>
    <w:tmpl w:val="72A59AE4"/>
    <w:lvl w:ilvl="0" w:tentative="0">
      <w:start w:val="4"/>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N2FlZGQyNmExMDc1YTc1OWIxYmFlNmE1NTFhMTUifQ=="/>
  </w:docVars>
  <w:rsids>
    <w:rsidRoot w:val="442D7AA8"/>
    <w:rsid w:val="000838A3"/>
    <w:rsid w:val="001313E2"/>
    <w:rsid w:val="0029760C"/>
    <w:rsid w:val="003D41C7"/>
    <w:rsid w:val="003E091A"/>
    <w:rsid w:val="003F5CCB"/>
    <w:rsid w:val="0045113B"/>
    <w:rsid w:val="00537F7B"/>
    <w:rsid w:val="00585E46"/>
    <w:rsid w:val="005D6C7D"/>
    <w:rsid w:val="00642602"/>
    <w:rsid w:val="00765154"/>
    <w:rsid w:val="0077449E"/>
    <w:rsid w:val="008649C4"/>
    <w:rsid w:val="008F2940"/>
    <w:rsid w:val="009C732C"/>
    <w:rsid w:val="00A46AEA"/>
    <w:rsid w:val="00A81427"/>
    <w:rsid w:val="00BD504C"/>
    <w:rsid w:val="00C608CF"/>
    <w:rsid w:val="00C65B3F"/>
    <w:rsid w:val="00DB7EDC"/>
    <w:rsid w:val="00EB6730"/>
    <w:rsid w:val="00FA6B75"/>
    <w:rsid w:val="0392558D"/>
    <w:rsid w:val="03F44E33"/>
    <w:rsid w:val="0A2930B0"/>
    <w:rsid w:val="0CB70D7D"/>
    <w:rsid w:val="0D6940C8"/>
    <w:rsid w:val="0EF80781"/>
    <w:rsid w:val="0F427144"/>
    <w:rsid w:val="0F9C6A6C"/>
    <w:rsid w:val="104D34FA"/>
    <w:rsid w:val="1124087B"/>
    <w:rsid w:val="132E0C2E"/>
    <w:rsid w:val="1367269B"/>
    <w:rsid w:val="15256EAF"/>
    <w:rsid w:val="154327F2"/>
    <w:rsid w:val="15F0193F"/>
    <w:rsid w:val="16586A57"/>
    <w:rsid w:val="17BB6387"/>
    <w:rsid w:val="1AAC3B0A"/>
    <w:rsid w:val="1DD0413A"/>
    <w:rsid w:val="1E704E7C"/>
    <w:rsid w:val="1F347FEF"/>
    <w:rsid w:val="203F5CE6"/>
    <w:rsid w:val="215E5325"/>
    <w:rsid w:val="253F05F7"/>
    <w:rsid w:val="26614AE7"/>
    <w:rsid w:val="272F7AA8"/>
    <w:rsid w:val="27F46698"/>
    <w:rsid w:val="288D00D7"/>
    <w:rsid w:val="2B9D1E83"/>
    <w:rsid w:val="2C0B329E"/>
    <w:rsid w:val="2DA52879"/>
    <w:rsid w:val="2EE23DA1"/>
    <w:rsid w:val="2F251DD2"/>
    <w:rsid w:val="304676BA"/>
    <w:rsid w:val="32EC217B"/>
    <w:rsid w:val="33F15215"/>
    <w:rsid w:val="342C7F98"/>
    <w:rsid w:val="364762A9"/>
    <w:rsid w:val="364C3C90"/>
    <w:rsid w:val="36E2194B"/>
    <w:rsid w:val="37792A93"/>
    <w:rsid w:val="38620F4A"/>
    <w:rsid w:val="39035CDD"/>
    <w:rsid w:val="39072D82"/>
    <w:rsid w:val="391D4A58"/>
    <w:rsid w:val="3AA307AA"/>
    <w:rsid w:val="3AA6613C"/>
    <w:rsid w:val="3D4A148F"/>
    <w:rsid w:val="3D696B9D"/>
    <w:rsid w:val="3E3C64D5"/>
    <w:rsid w:val="3EBF27E8"/>
    <w:rsid w:val="3ED84AB1"/>
    <w:rsid w:val="3F9C20AD"/>
    <w:rsid w:val="40E13EB9"/>
    <w:rsid w:val="442D7AA8"/>
    <w:rsid w:val="47503AF2"/>
    <w:rsid w:val="47530AB5"/>
    <w:rsid w:val="48C177AA"/>
    <w:rsid w:val="4BB26B7D"/>
    <w:rsid w:val="4C003D8D"/>
    <w:rsid w:val="50250266"/>
    <w:rsid w:val="53303AC0"/>
    <w:rsid w:val="536B720A"/>
    <w:rsid w:val="54EA559D"/>
    <w:rsid w:val="56AC1DB5"/>
    <w:rsid w:val="57A36574"/>
    <w:rsid w:val="58D72375"/>
    <w:rsid w:val="59D70CFC"/>
    <w:rsid w:val="59F74833"/>
    <w:rsid w:val="5BA46462"/>
    <w:rsid w:val="5DAF6DF6"/>
    <w:rsid w:val="5E5A675C"/>
    <w:rsid w:val="60B50725"/>
    <w:rsid w:val="61084368"/>
    <w:rsid w:val="61D56991"/>
    <w:rsid w:val="63431502"/>
    <w:rsid w:val="63750765"/>
    <w:rsid w:val="67E75AB1"/>
    <w:rsid w:val="68AD09A1"/>
    <w:rsid w:val="6B1E16E2"/>
    <w:rsid w:val="6E6F2F42"/>
    <w:rsid w:val="6F9C4D36"/>
    <w:rsid w:val="724D0AFE"/>
    <w:rsid w:val="72E83474"/>
    <w:rsid w:val="72F62F44"/>
    <w:rsid w:val="738F4C25"/>
    <w:rsid w:val="7574677C"/>
    <w:rsid w:val="760D23F9"/>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Body Text First Indent"/>
    <w:basedOn w:val="5"/>
    <w:next w:val="7"/>
    <w:autoRedefine/>
    <w:semiHidden/>
    <w:unhideWhenUsed/>
    <w:qFormat/>
    <w:uiPriority w:val="99"/>
    <w:pPr>
      <w:ind w:firstLine="420" w:firstLineChars="100"/>
    </w:pPr>
    <w:rPr>
      <w:rFonts w:asciiTheme="minorHAnsi" w:hAnsiTheme="minorHAnsi" w:eastAsiaTheme="minorEastAsia" w:cstheme="minorBidi"/>
      <w:szCs w:val="22"/>
    </w:rPr>
  </w:style>
  <w:style w:type="paragraph" w:styleId="7">
    <w:name w:val="footer"/>
    <w:basedOn w:val="1"/>
    <w:link w:val="26"/>
    <w:autoRedefine/>
    <w:qFormat/>
    <w:uiPriority w:val="0"/>
    <w:pPr>
      <w:tabs>
        <w:tab w:val="center" w:pos="4153"/>
        <w:tab w:val="right" w:pos="8306"/>
      </w:tabs>
      <w:snapToGrid w:val="0"/>
      <w:jc w:val="left"/>
    </w:pPr>
    <w:rPr>
      <w:sz w:val="18"/>
      <w:szCs w:val="18"/>
    </w:rPr>
  </w:style>
  <w:style w:type="paragraph" w:styleId="8">
    <w:name w:val="Body Text Indent"/>
    <w:basedOn w:val="1"/>
    <w:autoRedefine/>
    <w:qFormat/>
    <w:uiPriority w:val="0"/>
    <w:pPr>
      <w:ind w:left="480" w:hanging="480" w:hangingChars="200"/>
    </w:pPr>
    <w:rPr>
      <w:sz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8"/>
    <w:autoRedefine/>
    <w:semiHidden/>
    <w:unhideWhenUsed/>
    <w:qFormat/>
    <w:uiPriority w:val="99"/>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 正文文本缩进 + 左  0 字符"/>
    <w:basedOn w:val="1"/>
    <w:next w:val="1"/>
    <w:autoRedefine/>
    <w:qFormat/>
    <w:uiPriority w:val="0"/>
    <w:pPr>
      <w:ind w:firstLine="250" w:firstLineChars="250"/>
    </w:pPr>
    <w:rPr>
      <w:rFonts w:eastAsia="宋体"/>
    </w:rPr>
  </w:style>
  <w:style w:type="paragraph" w:customStyle="1" w:styleId="18">
    <w:name w:val="正文首行缩进 21"/>
    <w:basedOn w:val="19"/>
    <w:autoRedefine/>
    <w:qFormat/>
    <w:uiPriority w:val="0"/>
    <w:pPr>
      <w:ind w:firstLine="420"/>
    </w:pPr>
    <w:rPr>
      <w:szCs w:val="22"/>
    </w:rPr>
  </w:style>
  <w:style w:type="paragraph" w:customStyle="1" w:styleId="19">
    <w:name w:val="正文文本缩进1"/>
    <w:basedOn w:val="1"/>
    <w:autoRedefine/>
    <w:qFormat/>
    <w:uiPriority w:val="0"/>
    <w:pPr>
      <w:spacing w:line="500" w:lineRule="exact"/>
      <w:ind w:firstLine="880" w:firstLineChars="200"/>
    </w:pPr>
  </w:style>
  <w:style w:type="paragraph" w:customStyle="1" w:styleId="20">
    <w:name w:val="BodyText1I"/>
    <w:basedOn w:val="21"/>
    <w:autoRedefine/>
    <w:qFormat/>
    <w:uiPriority w:val="0"/>
    <w:pPr>
      <w:ind w:firstLine="420" w:firstLineChars="100"/>
    </w:pPr>
  </w:style>
  <w:style w:type="paragraph" w:customStyle="1" w:styleId="21">
    <w:name w:val="BodyText"/>
    <w:basedOn w:val="1"/>
    <w:autoRedefine/>
    <w:qFormat/>
    <w:uiPriority w:val="0"/>
    <w:pPr>
      <w:spacing w:after="120"/>
    </w:pPr>
  </w:style>
  <w:style w:type="paragraph" w:customStyle="1" w:styleId="22">
    <w:name w:val="表格文字"/>
    <w:basedOn w:val="1"/>
    <w:next w:val="23"/>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paragraph" w:customStyle="1" w:styleId="23">
    <w:name w:val="正文文本1"/>
    <w:next w:val="24"/>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zh-TW" w:eastAsia="zh-TW"/>
    </w:rPr>
  </w:style>
  <w:style w:type="paragraph" w:customStyle="1" w:styleId="24">
    <w:name w:val="正文 A"/>
    <w:next w:val="22"/>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25">
    <w:name w:val="页眉 字符"/>
    <w:basedOn w:val="16"/>
    <w:link w:val="11"/>
    <w:autoRedefine/>
    <w:qFormat/>
    <w:uiPriority w:val="0"/>
    <w:rPr>
      <w:kern w:val="2"/>
      <w:sz w:val="18"/>
      <w:szCs w:val="18"/>
    </w:rPr>
  </w:style>
  <w:style w:type="character" w:customStyle="1" w:styleId="26">
    <w:name w:val="页脚 字符"/>
    <w:basedOn w:val="16"/>
    <w:link w:val="7"/>
    <w:autoRedefine/>
    <w:qFormat/>
    <w:uiPriority w:val="0"/>
    <w:rPr>
      <w:kern w:val="2"/>
      <w:sz w:val="18"/>
      <w:szCs w:val="18"/>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列出段落1"/>
    <w:basedOn w:val="1"/>
    <w:autoRedefine/>
    <w:qFormat/>
    <w:uiPriority w:val="0"/>
    <w:pPr>
      <w:widowControl/>
      <w:spacing w:after="160" w:line="360" w:lineRule="auto"/>
      <w:ind w:left="720"/>
      <w:contextualSpacing/>
      <w:jc w:val="left"/>
    </w:pPr>
    <w:rPr>
      <w:szCs w:val="22"/>
    </w:rPr>
  </w:style>
  <w:style w:type="table" w:customStyle="1" w:styleId="29">
    <w:name w:val="网格型1"/>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_Style 8"/>
    <w:next w:val="5"/>
    <w:autoRedefine/>
    <w:unhideWhenUsed/>
    <w:qFormat/>
    <w:uiPriority w:val="0"/>
    <w:pPr>
      <w:widowControl w:val="0"/>
      <w:spacing w:after="120"/>
      <w:ind w:left="420" w:leftChars="200" w:firstLine="420" w:firstLineChars="200"/>
      <w:jc w:val="both"/>
    </w:pPr>
    <w:rPr>
      <w:rFonts w:ascii="Times New Roman" w:hAnsi="Times New Roman" w:eastAsia="宋体" w:cs="Times New Roman"/>
      <w:lang w:val="en-US" w:eastAsia="zh-CN" w:bidi="ar-SA"/>
    </w:rPr>
  </w:style>
  <w:style w:type="character" w:customStyle="1" w:styleId="31">
    <w:name w:val="font31"/>
    <w:basedOn w:val="16"/>
    <w:autoRedefine/>
    <w:qFormat/>
    <w:uiPriority w:val="0"/>
    <w:rPr>
      <w:rFonts w:hint="default" w:ascii="Calibri" w:hAnsi="Calibri" w:cs="Calibri"/>
      <w:color w:val="000000"/>
      <w:sz w:val="22"/>
      <w:szCs w:val="22"/>
      <w:u w:val="none"/>
    </w:rPr>
  </w:style>
  <w:style w:type="character" w:customStyle="1" w:styleId="32">
    <w:name w:val="font11"/>
    <w:basedOn w:val="16"/>
    <w:autoRedefine/>
    <w:qFormat/>
    <w:uiPriority w:val="0"/>
    <w:rPr>
      <w:rFonts w:hint="eastAsia" w:ascii="宋体" w:hAnsi="宋体" w:eastAsia="宋体" w:cs="宋体"/>
      <w:color w:val="000000"/>
      <w:sz w:val="22"/>
      <w:szCs w:val="22"/>
      <w:u w:val="none"/>
    </w:rPr>
  </w:style>
  <w:style w:type="character" w:customStyle="1" w:styleId="33">
    <w:name w:val="font121"/>
    <w:basedOn w:val="16"/>
    <w:autoRedefine/>
    <w:qFormat/>
    <w:uiPriority w:val="0"/>
    <w:rPr>
      <w:rFonts w:hint="default" w:ascii="Arial" w:hAnsi="Arial" w:cs="Arial"/>
      <w:b/>
      <w:bCs/>
      <w:color w:val="000000"/>
      <w:sz w:val="20"/>
      <w:szCs w:val="20"/>
      <w:u w:val="none"/>
    </w:rPr>
  </w:style>
  <w:style w:type="character" w:customStyle="1" w:styleId="34">
    <w:name w:val="font91"/>
    <w:basedOn w:val="16"/>
    <w:autoRedefine/>
    <w:qFormat/>
    <w:uiPriority w:val="0"/>
    <w:rPr>
      <w:rFonts w:hint="default" w:ascii="Arial" w:hAnsi="Arial" w:cs="Arial"/>
      <w:color w:val="000000"/>
      <w:sz w:val="20"/>
      <w:szCs w:val="20"/>
      <w:u w:val="none"/>
    </w:rPr>
  </w:style>
  <w:style w:type="character" w:customStyle="1" w:styleId="35">
    <w:name w:val="font51"/>
    <w:basedOn w:val="16"/>
    <w:autoRedefine/>
    <w:qFormat/>
    <w:uiPriority w:val="0"/>
    <w:rPr>
      <w:rFonts w:hint="eastAsia" w:ascii="宋体" w:hAnsi="宋体" w:eastAsia="宋体" w:cs="宋体"/>
      <w:color w:val="000000"/>
      <w:sz w:val="20"/>
      <w:szCs w:val="20"/>
      <w:u w:val="none"/>
    </w:rPr>
  </w:style>
  <w:style w:type="character" w:customStyle="1" w:styleId="36">
    <w:name w:val="font101"/>
    <w:basedOn w:val="16"/>
    <w:autoRedefine/>
    <w:qFormat/>
    <w:uiPriority w:val="0"/>
    <w:rPr>
      <w:rFonts w:hint="eastAsia" w:ascii="宋体" w:hAnsi="宋体" w:eastAsia="宋体" w:cs="宋体"/>
      <w:color w:val="000000"/>
      <w:sz w:val="20"/>
      <w:szCs w:val="20"/>
      <w:u w:val="none"/>
    </w:rPr>
  </w:style>
  <w:style w:type="character" w:customStyle="1" w:styleId="37">
    <w:name w:val="font61"/>
    <w:basedOn w:val="16"/>
    <w:autoRedefine/>
    <w:qFormat/>
    <w:uiPriority w:val="0"/>
    <w:rPr>
      <w:rFonts w:hint="eastAsia" w:ascii="宋体" w:hAnsi="宋体" w:eastAsia="宋体" w:cs="宋体"/>
      <w:color w:val="000000"/>
      <w:sz w:val="20"/>
      <w:szCs w:val="20"/>
      <w:u w:val="none"/>
    </w:rPr>
  </w:style>
  <w:style w:type="character" w:customStyle="1" w:styleId="38">
    <w:name w:val="font71"/>
    <w:basedOn w:val="16"/>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3727</Words>
  <Characters>3878</Characters>
  <Lines>69</Lines>
  <Paragraphs>19</Paragraphs>
  <TotalTime>51</TotalTime>
  <ScaleCrop>false</ScaleCrop>
  <LinksUpToDate>false</LinksUpToDate>
  <CharactersWithSpaces>3937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2024-10-10T00:23:00Z</dcterms:created>
  <dc:creator>小米</dc:creator>
  <cp:lastModifiedBy>市渔业应急处置指挥中心</cp:lastModifiedBy>
  <dcterms:modified xsi:type="dcterms:W3CDTF">2026-04-03T06:34:54Z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27FD1C917CF64F78836E174EED585227_13</vt:lpwstr>
  </property>
  <property fmtid="{D5CDD505-2E9C-101B-9397-08002B2CF9AE}" pid="4" name="KSOTemplateDocerSaveRecord">
    <vt:lpwstr>eyJoZGlkIjoiY2IyZWFkZjA0NDAyNGRiMTY3ZTMwNzU3NTQ0MjliZDMiLCJ1c2VySWQiOiI0MzU0NTE1NjAifQ==</vt:lpwstr>
  </property>
</Properties>
</file>