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16"/>
          <w:rFonts w:hint="eastAsia" w:asciiTheme="minorEastAsia" w:hAnsiTheme="minorEastAsia" w:eastAsiaTheme="minorEastAsia" w:cstheme="minorEastAsia"/>
          <w:b/>
          <w:bCs/>
          <w:sz w:val="32"/>
          <w:szCs w:val="32"/>
          <w:lang w:val="en-US" w:eastAsia="zh-CN"/>
        </w:rPr>
      </w:pPr>
      <w:r>
        <w:rPr>
          <w:rStyle w:val="16"/>
          <w:rFonts w:hint="eastAsia" w:asciiTheme="minorEastAsia" w:hAnsiTheme="minorEastAsia" w:eastAsiaTheme="minorEastAsia" w:cstheme="minorEastAsia"/>
          <w:b/>
          <w:bCs/>
          <w:sz w:val="36"/>
          <w:szCs w:val="36"/>
          <w:lang w:val="en-US" w:eastAsia="zh-CN"/>
        </w:rPr>
        <w:t>温州市中医院关于</w:t>
      </w:r>
      <w:r>
        <w:rPr>
          <w:rStyle w:val="16"/>
          <w:rFonts w:hint="eastAsia" w:asciiTheme="minorEastAsia" w:hAnsiTheme="minorEastAsia" w:cstheme="minorEastAsia"/>
          <w:b/>
          <w:bCs/>
          <w:sz w:val="36"/>
          <w:szCs w:val="36"/>
          <w:lang w:val="en-US" w:eastAsia="zh-CN"/>
        </w:rPr>
        <w:t>一批眼科设备</w:t>
      </w:r>
      <w:r>
        <w:rPr>
          <w:rStyle w:val="16"/>
          <w:rFonts w:hint="eastAsia" w:asciiTheme="minorEastAsia" w:hAnsiTheme="minorEastAsia" w:eastAsiaTheme="minorEastAsia" w:cstheme="minorEastAsia"/>
          <w:b/>
          <w:bCs/>
          <w:sz w:val="36"/>
          <w:szCs w:val="36"/>
          <w:lang w:val="en-US" w:eastAsia="zh-CN"/>
        </w:rPr>
        <w:t>的</w:t>
      </w:r>
      <w:r>
        <w:rPr>
          <w:rStyle w:val="16"/>
          <w:rFonts w:hint="eastAsia" w:asciiTheme="minorEastAsia" w:hAnsiTheme="minorEastAsia" w:cstheme="minorEastAsia"/>
          <w:b/>
          <w:bCs/>
          <w:sz w:val="36"/>
          <w:szCs w:val="36"/>
          <w:lang w:val="en-US" w:eastAsia="zh-CN"/>
        </w:rPr>
        <w:t>遴选</w:t>
      </w:r>
    </w:p>
    <w:p>
      <w:pPr>
        <w:numPr>
          <w:ilvl w:val="0"/>
          <w:numId w:val="1"/>
        </w:numPr>
        <w:jc w:val="both"/>
        <w:rPr>
          <w:rStyle w:val="16"/>
          <w:rFonts w:hint="eastAsia" w:asciiTheme="minorEastAsia" w:hAnsiTheme="minorEastAsia" w:eastAsiaTheme="minorEastAsia" w:cstheme="minorEastAsia"/>
          <w:b/>
          <w:bCs/>
          <w:sz w:val="32"/>
          <w:szCs w:val="32"/>
        </w:rPr>
      </w:pPr>
      <w:r>
        <w:rPr>
          <w:rStyle w:val="16"/>
          <w:rFonts w:hint="eastAsia" w:asciiTheme="minorEastAsia" w:hAnsiTheme="minorEastAsia" w:eastAsiaTheme="minorEastAsia" w:cstheme="minorEastAsia"/>
          <w:b/>
          <w:bCs/>
          <w:sz w:val="32"/>
          <w:szCs w:val="32"/>
        </w:rPr>
        <w:t>项目基本情况</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9"/>
        <w:gridCol w:w="1434"/>
        <w:gridCol w:w="1435"/>
        <w:gridCol w:w="3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9" w:type="dxa"/>
            <w:vAlign w:val="top"/>
          </w:tcPr>
          <w:p>
            <w:pPr>
              <w:jc w:val="both"/>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项目名称:一批眼科设备</w:t>
            </w:r>
          </w:p>
        </w:tc>
        <w:tc>
          <w:tcPr>
            <w:tcW w:w="2869" w:type="dxa"/>
            <w:gridSpan w:val="2"/>
            <w:vAlign w:val="top"/>
          </w:tcPr>
          <w:p>
            <w:pPr>
              <w:jc w:val="both"/>
              <w:rPr>
                <w:rFonts w:hint="default"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sz w:val="21"/>
                <w:szCs w:val="21"/>
                <w:lang w:val="en-US" w:eastAsia="zh-CN"/>
              </w:rPr>
              <w:t>项目编号：</w:t>
            </w:r>
            <w:r>
              <w:rPr>
                <w:rFonts w:hint="eastAsia" w:asciiTheme="minorEastAsia" w:hAnsiTheme="minorEastAsia" w:cstheme="minorEastAsia"/>
                <w:color w:val="auto"/>
                <w:sz w:val="24"/>
                <w:szCs w:val="24"/>
                <w:vertAlign w:val="baseline"/>
                <w:lang w:val="en-US" w:eastAsia="zh-CN"/>
              </w:rPr>
              <w:t xml:space="preserve">2026-sb-cg-001 </w:t>
            </w:r>
          </w:p>
        </w:tc>
        <w:tc>
          <w:tcPr>
            <w:tcW w:w="3440" w:type="dxa"/>
            <w:vAlign w:val="top"/>
          </w:tcPr>
          <w:p>
            <w:pPr>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sz w:val="21"/>
                <w:szCs w:val="21"/>
                <w:lang w:val="en-US" w:eastAsia="zh-CN"/>
              </w:rPr>
              <w:t>项目预算总金额：8.7万元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9" w:type="dxa"/>
          </w:tcPr>
          <w:p>
            <w:pPr>
              <w:jc w:val="center"/>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设备</w:t>
            </w:r>
          </w:p>
        </w:tc>
        <w:tc>
          <w:tcPr>
            <w:tcW w:w="1434" w:type="dxa"/>
          </w:tcPr>
          <w:p>
            <w:pPr>
              <w:jc w:val="center"/>
              <w:rPr>
                <w:rFonts w:hint="default" w:ascii="宋体" w:hAnsi="宋体" w:eastAsia="宋体" w:cs="宋体"/>
                <w:b w:val="0"/>
                <w:bCs w:val="0"/>
                <w:color w:val="auto"/>
                <w:sz w:val="21"/>
                <w:szCs w:val="21"/>
                <w:lang w:val="en-US"/>
              </w:rPr>
            </w:pPr>
            <w:r>
              <w:rPr>
                <w:rFonts w:hint="eastAsia" w:ascii="宋体" w:hAnsi="宋体" w:eastAsia="宋体" w:cs="宋体"/>
                <w:b w:val="0"/>
                <w:bCs w:val="0"/>
                <w:color w:val="auto"/>
                <w:sz w:val="21"/>
                <w:szCs w:val="21"/>
                <w:lang w:val="en-US" w:eastAsia="zh-CN"/>
              </w:rPr>
              <w:t>数量</w:t>
            </w:r>
          </w:p>
        </w:tc>
        <w:tc>
          <w:tcPr>
            <w:tcW w:w="1435" w:type="dxa"/>
          </w:tcPr>
          <w:p>
            <w:pPr>
              <w:jc w:val="cente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国产或进口</w:t>
            </w:r>
          </w:p>
        </w:tc>
        <w:tc>
          <w:tcPr>
            <w:tcW w:w="3440" w:type="dxa"/>
          </w:tcPr>
          <w:p>
            <w:pPr>
              <w:jc w:val="center"/>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rPr>
              <w:t>预算</w:t>
            </w:r>
            <w:r>
              <w:rPr>
                <w:rFonts w:hint="eastAsia" w:ascii="宋体" w:hAnsi="宋体" w:eastAsia="宋体" w:cs="宋体"/>
                <w:b w:val="0"/>
                <w:bCs w:val="0"/>
                <w:color w:val="auto"/>
                <w:sz w:val="21"/>
                <w:szCs w:val="21"/>
                <w:lang w:val="en-US" w:eastAsia="zh-CN"/>
              </w:rPr>
              <w:t>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9" w:type="dxa"/>
            <w:vAlign w:val="center"/>
          </w:tcPr>
          <w:p>
            <w:pPr>
              <w:keepNext w:val="0"/>
              <w:keepLines w:val="0"/>
              <w:widowControl/>
              <w:suppressLineNumbers w:val="0"/>
              <w:jc w:val="center"/>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裂隙灯显微镜</w:t>
            </w:r>
          </w:p>
        </w:tc>
        <w:tc>
          <w:tcPr>
            <w:tcW w:w="1434" w:type="dxa"/>
            <w:vAlign w:val="center"/>
          </w:tcPr>
          <w:p>
            <w:pPr>
              <w:keepNext w:val="0"/>
              <w:keepLines w:val="0"/>
              <w:widowControl/>
              <w:suppressLineNumbers w:val="0"/>
              <w:jc w:val="center"/>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435" w:type="dxa"/>
          </w:tcPr>
          <w:p>
            <w:pPr>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国产</w:t>
            </w:r>
          </w:p>
        </w:tc>
        <w:tc>
          <w:tcPr>
            <w:tcW w:w="3440" w:type="dxa"/>
          </w:tcPr>
          <w:p>
            <w:pPr>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9" w:type="dxa"/>
            <w:vAlign w:val="center"/>
          </w:tcPr>
          <w:p>
            <w:pPr>
              <w:keepNext w:val="0"/>
              <w:keepLines w:val="0"/>
              <w:widowControl/>
              <w:suppressLineNumbers w:val="0"/>
              <w:jc w:val="center"/>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投影仪</w:t>
            </w:r>
          </w:p>
        </w:tc>
        <w:tc>
          <w:tcPr>
            <w:tcW w:w="1434" w:type="dxa"/>
            <w:vAlign w:val="center"/>
          </w:tcPr>
          <w:p>
            <w:pPr>
              <w:keepNext w:val="0"/>
              <w:keepLines w:val="0"/>
              <w:widowControl/>
              <w:suppressLineNumbers w:val="0"/>
              <w:jc w:val="center"/>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435" w:type="dxa"/>
          </w:tcPr>
          <w:p>
            <w:pPr>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国产</w:t>
            </w:r>
          </w:p>
        </w:tc>
        <w:tc>
          <w:tcPr>
            <w:tcW w:w="3440" w:type="dxa"/>
          </w:tcPr>
          <w:p>
            <w:pPr>
              <w:jc w:val="left"/>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9" w:type="dxa"/>
            <w:vAlign w:val="center"/>
          </w:tcPr>
          <w:p>
            <w:pPr>
              <w:keepNext w:val="0"/>
              <w:keepLines w:val="0"/>
              <w:widowControl/>
              <w:suppressLineNumbers w:val="0"/>
              <w:jc w:val="center"/>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手持式裂隙灯</w:t>
            </w:r>
          </w:p>
        </w:tc>
        <w:tc>
          <w:tcPr>
            <w:tcW w:w="1434" w:type="dxa"/>
            <w:vAlign w:val="center"/>
          </w:tcPr>
          <w:p>
            <w:pPr>
              <w:keepNext w:val="0"/>
              <w:keepLines w:val="0"/>
              <w:widowControl/>
              <w:suppressLineNumbers w:val="0"/>
              <w:jc w:val="center"/>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435" w:type="dxa"/>
          </w:tcPr>
          <w:p>
            <w:pPr>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国产</w:t>
            </w:r>
          </w:p>
        </w:tc>
        <w:tc>
          <w:tcPr>
            <w:tcW w:w="3440" w:type="dxa"/>
          </w:tcPr>
          <w:p>
            <w:pPr>
              <w:jc w:val="left"/>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9" w:type="dxa"/>
            <w:vAlign w:val="center"/>
          </w:tcPr>
          <w:p>
            <w:pPr>
              <w:keepNext w:val="0"/>
              <w:keepLines w:val="0"/>
              <w:widowControl/>
              <w:suppressLineNumbers w:val="0"/>
              <w:jc w:val="center"/>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焦度计</w:t>
            </w:r>
          </w:p>
        </w:tc>
        <w:tc>
          <w:tcPr>
            <w:tcW w:w="1434" w:type="dxa"/>
            <w:vAlign w:val="center"/>
          </w:tcPr>
          <w:p>
            <w:pPr>
              <w:keepNext w:val="0"/>
              <w:keepLines w:val="0"/>
              <w:widowControl/>
              <w:suppressLineNumbers w:val="0"/>
              <w:jc w:val="center"/>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435" w:type="dxa"/>
          </w:tcPr>
          <w:p>
            <w:pPr>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国产</w:t>
            </w:r>
          </w:p>
        </w:tc>
        <w:tc>
          <w:tcPr>
            <w:tcW w:w="3440" w:type="dxa"/>
          </w:tcPr>
          <w:p>
            <w:pPr>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79" w:type="dxa"/>
            <w:vAlign w:val="center"/>
          </w:tcPr>
          <w:p>
            <w:pPr>
              <w:keepNext w:val="0"/>
              <w:keepLines w:val="0"/>
              <w:widowControl/>
              <w:suppressLineNumbers w:val="0"/>
              <w:jc w:val="center"/>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直接检眼镜</w:t>
            </w:r>
          </w:p>
        </w:tc>
        <w:tc>
          <w:tcPr>
            <w:tcW w:w="1434" w:type="dxa"/>
            <w:vAlign w:val="center"/>
          </w:tcPr>
          <w:p>
            <w:pPr>
              <w:keepNext w:val="0"/>
              <w:keepLines w:val="0"/>
              <w:widowControl/>
              <w:suppressLineNumbers w:val="0"/>
              <w:jc w:val="center"/>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435" w:type="dxa"/>
          </w:tcPr>
          <w:p>
            <w:pPr>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国产</w:t>
            </w:r>
          </w:p>
        </w:tc>
        <w:tc>
          <w:tcPr>
            <w:tcW w:w="3440" w:type="dxa"/>
          </w:tcPr>
          <w:p>
            <w:pPr>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0.5万元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9" w:type="dxa"/>
            <w:vAlign w:val="center"/>
          </w:tcPr>
          <w:p>
            <w:pPr>
              <w:keepNext w:val="0"/>
              <w:keepLines w:val="0"/>
              <w:widowControl/>
              <w:suppressLineNumbers w:val="0"/>
              <w:jc w:val="center"/>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检影镜</w:t>
            </w:r>
          </w:p>
        </w:tc>
        <w:tc>
          <w:tcPr>
            <w:tcW w:w="1434" w:type="dxa"/>
            <w:vAlign w:val="center"/>
          </w:tcPr>
          <w:p>
            <w:pPr>
              <w:keepNext w:val="0"/>
              <w:keepLines w:val="0"/>
              <w:widowControl/>
              <w:suppressLineNumbers w:val="0"/>
              <w:jc w:val="center"/>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435" w:type="dxa"/>
          </w:tcPr>
          <w:p>
            <w:pPr>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国产</w:t>
            </w:r>
          </w:p>
        </w:tc>
        <w:tc>
          <w:tcPr>
            <w:tcW w:w="3440" w:type="dxa"/>
          </w:tcPr>
          <w:p>
            <w:pPr>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0.5万元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9" w:type="dxa"/>
            <w:vAlign w:val="center"/>
          </w:tcPr>
          <w:p>
            <w:pPr>
              <w:keepNext w:val="0"/>
              <w:keepLines w:val="0"/>
              <w:widowControl/>
              <w:suppressLineNumbers w:val="0"/>
              <w:jc w:val="center"/>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镜片箱</w:t>
            </w:r>
          </w:p>
        </w:tc>
        <w:tc>
          <w:tcPr>
            <w:tcW w:w="1434" w:type="dxa"/>
            <w:vAlign w:val="center"/>
          </w:tcPr>
          <w:p>
            <w:pPr>
              <w:keepNext w:val="0"/>
              <w:keepLines w:val="0"/>
              <w:widowControl/>
              <w:suppressLineNumbers w:val="0"/>
              <w:jc w:val="center"/>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435" w:type="dxa"/>
          </w:tcPr>
          <w:p>
            <w:pPr>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国产</w:t>
            </w:r>
          </w:p>
        </w:tc>
        <w:tc>
          <w:tcPr>
            <w:tcW w:w="3440" w:type="dxa"/>
          </w:tcPr>
          <w:p>
            <w:pPr>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0.6万元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9" w:type="dxa"/>
            <w:vAlign w:val="center"/>
          </w:tcPr>
          <w:p>
            <w:pPr>
              <w:keepNext w:val="0"/>
              <w:keepLines w:val="0"/>
              <w:widowControl/>
              <w:suppressLineNumbers w:val="0"/>
              <w:jc w:val="center"/>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眼镜架（试镜架）一套</w:t>
            </w:r>
          </w:p>
        </w:tc>
        <w:tc>
          <w:tcPr>
            <w:tcW w:w="1434" w:type="dxa"/>
            <w:vAlign w:val="center"/>
          </w:tcPr>
          <w:p>
            <w:pPr>
              <w:keepNext w:val="0"/>
              <w:keepLines w:val="0"/>
              <w:widowControl/>
              <w:suppressLineNumbers w:val="0"/>
              <w:jc w:val="center"/>
              <w:textAlignment w:val="center"/>
              <w:rPr>
                <w:rFonts w:hint="eastAsia" w:ascii="宋体" w:hAnsi="宋体" w:eastAsia="宋体" w:cs="宋体"/>
                <w:b w:val="0"/>
                <w:bCs w:val="0"/>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435" w:type="dxa"/>
          </w:tcPr>
          <w:p>
            <w:pPr>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国产</w:t>
            </w:r>
          </w:p>
        </w:tc>
        <w:tc>
          <w:tcPr>
            <w:tcW w:w="3440" w:type="dxa"/>
          </w:tcPr>
          <w:p>
            <w:pPr>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0.1万元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4"/>
          </w:tcPr>
          <w:p>
            <w:pPr>
              <w:jc w:val="both"/>
              <w:rPr>
                <w:rFonts w:hint="default" w:ascii="宋体" w:hAnsi="宋体" w:eastAsia="宋体" w:cs="宋体"/>
                <w:b w:val="0"/>
                <w:bCs w:val="0"/>
                <w:color w:val="auto"/>
                <w:sz w:val="21"/>
                <w:szCs w:val="21"/>
                <w:vertAlign w:val="baseline"/>
                <w:lang w:val="en-US" w:eastAsia="zh-CN"/>
              </w:rPr>
            </w:pPr>
            <w:r>
              <w:rPr>
                <w:rFonts w:hint="eastAsia" w:ascii="宋体" w:hAnsi="宋体" w:eastAsia="宋体" w:cs="宋体"/>
                <w:color w:val="auto"/>
                <w:sz w:val="21"/>
                <w:szCs w:val="21"/>
              </w:rPr>
              <w:t>备注：</w:t>
            </w:r>
            <w:r>
              <w:rPr>
                <w:rFonts w:hint="eastAsia" w:ascii="宋体" w:hAnsi="宋体" w:eastAsia="宋体" w:cs="宋体"/>
                <w:color w:val="auto"/>
                <w:sz w:val="21"/>
                <w:szCs w:val="21"/>
                <w:lang w:eastAsia="zh-CN"/>
              </w:rPr>
              <w:t>本项目不允许进口设备投标</w:t>
            </w:r>
          </w:p>
        </w:tc>
      </w:tr>
    </w:tbl>
    <w:p>
      <w:pPr>
        <w:jc w:val="both"/>
        <w:rPr>
          <w:rFonts w:hint="eastAsia" w:asciiTheme="minorEastAsia" w:hAnsiTheme="minorEastAsia" w:eastAsiaTheme="minorEastAsia" w:cstheme="minorEastAsia"/>
          <w:b w:val="0"/>
          <w:bCs w:val="0"/>
          <w:sz w:val="24"/>
          <w:szCs w:val="24"/>
        </w:rPr>
      </w:pPr>
    </w:p>
    <w:p>
      <w:pPr>
        <w:numPr>
          <w:ilvl w:val="0"/>
          <w:numId w:val="1"/>
        </w:numPr>
        <w:jc w:val="both"/>
        <w:rPr>
          <w:rStyle w:val="16"/>
          <w:rFonts w:hint="eastAsia" w:asciiTheme="minorEastAsia" w:hAnsiTheme="minorEastAsia" w:eastAsiaTheme="minorEastAsia" w:cstheme="minorEastAsia"/>
          <w:b/>
          <w:bCs/>
          <w:sz w:val="32"/>
          <w:szCs w:val="32"/>
          <w:lang w:val="en-US" w:eastAsia="zh-CN"/>
        </w:rPr>
      </w:pPr>
      <w:r>
        <w:rPr>
          <w:rStyle w:val="16"/>
          <w:rFonts w:hint="eastAsia" w:asciiTheme="minorEastAsia" w:hAnsiTheme="minorEastAsia" w:eastAsiaTheme="minorEastAsia" w:cstheme="minorEastAsia"/>
          <w:b/>
          <w:bCs/>
          <w:sz w:val="32"/>
          <w:szCs w:val="32"/>
          <w:lang w:val="en-US" w:eastAsia="zh-CN"/>
        </w:rPr>
        <w:t>采购方式和定标原则</w:t>
      </w:r>
    </w:p>
    <w:p>
      <w:pPr>
        <w:numPr>
          <w:ilvl w:val="0"/>
          <w:numId w:val="0"/>
        </w:numPr>
        <w:jc w:val="both"/>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本项目我院采取院内组织公开</w:t>
      </w:r>
      <w:r>
        <w:rPr>
          <w:rFonts w:hint="eastAsia" w:asciiTheme="minorEastAsia" w:hAnsiTheme="minorEastAsia" w:cstheme="minorEastAsia"/>
          <w:sz w:val="21"/>
          <w:szCs w:val="21"/>
          <w:lang w:val="en-US" w:eastAsia="zh-CN"/>
        </w:rPr>
        <w:t>遴选</w:t>
      </w:r>
      <w:r>
        <w:rPr>
          <w:rFonts w:hint="eastAsia" w:asciiTheme="minorEastAsia" w:hAnsiTheme="minorEastAsia" w:eastAsiaTheme="minorEastAsia" w:cstheme="minorEastAsia"/>
          <w:sz w:val="21"/>
          <w:szCs w:val="21"/>
          <w:lang w:val="en-US" w:eastAsia="zh-CN"/>
        </w:rPr>
        <w:t>的方式，以综合评分最高者中标的原则确定中标供应商。本项目标注“▲” 号的为实质性参数，偏离任何一项按无效标处理</w:t>
      </w:r>
      <w:r>
        <w:rPr>
          <w:rFonts w:hint="eastAsia" w:asciiTheme="minorEastAsia" w:hAnsiTheme="minorEastAsia" w:cstheme="minorEastAsia"/>
          <w:sz w:val="21"/>
          <w:szCs w:val="21"/>
          <w:lang w:val="en-US" w:eastAsia="zh-CN"/>
        </w:rPr>
        <w:t>。</w:t>
      </w:r>
    </w:p>
    <w:p>
      <w:pPr>
        <w:pStyle w:val="10"/>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6"/>
          <w:rFonts w:hint="eastAsia" w:asciiTheme="minorEastAsia" w:hAnsiTheme="minorEastAsia" w:eastAsiaTheme="minorEastAsia" w:cstheme="minorEastAsia"/>
          <w:b/>
          <w:bCs/>
          <w:kern w:val="2"/>
          <w:sz w:val="32"/>
          <w:szCs w:val="32"/>
          <w:lang w:val="en-US" w:eastAsia="zh-CN" w:bidi="ar-SA"/>
        </w:rPr>
      </w:pPr>
      <w:r>
        <w:rPr>
          <w:rStyle w:val="16"/>
          <w:rFonts w:hint="eastAsia" w:asciiTheme="minorEastAsia" w:hAnsiTheme="minorEastAsia" w:eastAsiaTheme="minorEastAsia" w:cstheme="minorEastAsia"/>
          <w:b/>
          <w:bCs/>
          <w:kern w:val="2"/>
          <w:sz w:val="32"/>
          <w:szCs w:val="32"/>
          <w:lang w:val="en-US" w:eastAsia="zh-CN" w:bidi="ar-SA"/>
        </w:rPr>
        <w:t>获取</w:t>
      </w:r>
      <w:r>
        <w:rPr>
          <w:rStyle w:val="16"/>
          <w:rFonts w:hint="eastAsia" w:asciiTheme="minorEastAsia" w:hAnsiTheme="minorEastAsia" w:cstheme="minorEastAsia"/>
          <w:b/>
          <w:bCs/>
          <w:kern w:val="2"/>
          <w:sz w:val="32"/>
          <w:szCs w:val="32"/>
          <w:lang w:val="en-US" w:eastAsia="zh-CN" w:bidi="ar-SA"/>
        </w:rPr>
        <w:t>遴选</w:t>
      </w:r>
      <w:r>
        <w:rPr>
          <w:rStyle w:val="16"/>
          <w:rFonts w:hint="eastAsia" w:asciiTheme="minorEastAsia" w:hAnsiTheme="minorEastAsia" w:eastAsiaTheme="minorEastAsia" w:cstheme="minorEastAsia"/>
          <w:b/>
          <w:bCs/>
          <w:kern w:val="2"/>
          <w:sz w:val="32"/>
          <w:szCs w:val="32"/>
          <w:lang w:val="en-US" w:eastAsia="zh-CN" w:bidi="ar-SA"/>
        </w:rPr>
        <w:t>文件</w:t>
      </w:r>
    </w:p>
    <w:p>
      <w:pPr>
        <w:pStyle w:val="10"/>
        <w:keepNext w:val="0"/>
        <w:keepLines w:val="0"/>
        <w:widowControl/>
        <w:suppressLineNumbers w:val="0"/>
        <w:spacing w:line="300" w:lineRule="atLeast"/>
        <w:rPr>
          <w:rFonts w:hint="eastAsia" w:asciiTheme="minorEastAsia" w:hAnsiTheme="minorEastAsia" w:eastAsiaTheme="minorEastAsia" w:cstheme="minorEastAsia"/>
          <w:kern w:val="2"/>
          <w:sz w:val="21"/>
          <w:szCs w:val="21"/>
          <w:highlight w:val="yellow"/>
          <w:lang w:val="en-US" w:eastAsia="zh-CN" w:bidi="ar-SA"/>
        </w:rPr>
      </w:pPr>
      <w:r>
        <w:rPr>
          <w:rFonts w:hint="eastAsia" w:asciiTheme="minorEastAsia" w:hAnsiTheme="minorEastAsia" w:eastAsiaTheme="minorEastAsia" w:cstheme="minorEastAsia"/>
          <w:kern w:val="2"/>
          <w:sz w:val="21"/>
          <w:szCs w:val="21"/>
          <w:lang w:val="en-US" w:eastAsia="zh-CN" w:bidi="ar-SA"/>
        </w:rPr>
        <w:t>地点（网址）</w:t>
      </w:r>
      <w:r>
        <w:rPr>
          <w:rFonts w:hint="eastAsia" w:asciiTheme="minorEastAsia" w:hAnsiTheme="minorEastAsia" w:eastAsiaTheme="minorEastAsia" w:cstheme="minorEastAsia"/>
          <w:kern w:val="2"/>
          <w:sz w:val="21"/>
          <w:szCs w:val="21"/>
          <w:highlight w:val="none"/>
          <w:lang w:val="en-US" w:eastAsia="zh-CN" w:bidi="ar-SA"/>
        </w:rPr>
        <w:t>：</w:t>
      </w:r>
      <w:r>
        <w:rPr>
          <w:rFonts w:hint="eastAsia" w:asciiTheme="minorEastAsia" w:hAnsiTheme="minorEastAsia" w:eastAsiaTheme="minorEastAsia" w:cstheme="minorEastAsia"/>
          <w:kern w:val="2"/>
          <w:sz w:val="21"/>
          <w:szCs w:val="21"/>
          <w:highlight w:val="none"/>
          <w:lang w:eastAsia="zh-CN"/>
        </w:rPr>
        <w:t>h</w:t>
      </w:r>
      <w:r>
        <w:rPr>
          <w:rFonts w:hint="eastAsia" w:asciiTheme="minorEastAsia" w:hAnsiTheme="minorEastAsia" w:eastAsiaTheme="minorEastAsia" w:cstheme="minorEastAsia"/>
          <w:kern w:val="2"/>
          <w:sz w:val="21"/>
          <w:szCs w:val="21"/>
          <w:lang w:eastAsia="zh-CN"/>
        </w:rPr>
        <w:t>ttp://www.wzszyy.com/</w:t>
      </w:r>
    </w:p>
    <w:p>
      <w:pPr>
        <w:pStyle w:val="10"/>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6"/>
          <w:rFonts w:hint="eastAsia" w:asciiTheme="minorEastAsia" w:hAnsiTheme="minorEastAsia" w:eastAsiaTheme="minorEastAsia" w:cstheme="minorEastAsia"/>
          <w:b/>
          <w:bCs/>
          <w:kern w:val="2"/>
          <w:sz w:val="32"/>
          <w:szCs w:val="32"/>
          <w:lang w:val="en-US" w:eastAsia="zh-CN" w:bidi="ar-SA"/>
        </w:rPr>
      </w:pPr>
      <w:r>
        <w:rPr>
          <w:rStyle w:val="16"/>
          <w:rFonts w:hint="eastAsia" w:asciiTheme="minorEastAsia" w:hAnsiTheme="minorEastAsia" w:eastAsiaTheme="minorEastAsia" w:cstheme="minorEastAsia"/>
          <w:b/>
          <w:bCs/>
          <w:kern w:val="2"/>
          <w:sz w:val="32"/>
          <w:szCs w:val="32"/>
          <w:lang w:val="en-US" w:eastAsia="zh-CN" w:bidi="ar-SA"/>
        </w:rPr>
        <w:t>提交投标文件截止时间、开标时间和地点</w:t>
      </w:r>
    </w:p>
    <w:p>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kern w:val="2"/>
          <w:sz w:val="21"/>
          <w:szCs w:val="21"/>
          <w:lang w:val="en-US" w:eastAsia="zh-CN" w:bidi="ar-SA"/>
        </w:rPr>
        <w:t>1、</w:t>
      </w:r>
      <w:r>
        <w:rPr>
          <w:rFonts w:hint="eastAsia" w:asciiTheme="minorEastAsia" w:hAnsiTheme="minorEastAsia" w:eastAsiaTheme="minorEastAsia" w:cstheme="minorEastAsia"/>
          <w:kern w:val="2"/>
          <w:sz w:val="21"/>
          <w:szCs w:val="21"/>
          <w:lang w:val="en-US" w:eastAsia="zh-CN" w:bidi="ar-SA"/>
        </w:rPr>
        <w:t>提交投标文件截止时间：</w:t>
      </w:r>
      <w:r>
        <w:rPr>
          <w:rFonts w:hint="eastAsia" w:asciiTheme="minorEastAsia" w:hAnsiTheme="minorEastAsia" w:cstheme="minorEastAsia"/>
          <w:kern w:val="2"/>
          <w:sz w:val="21"/>
          <w:szCs w:val="21"/>
          <w:lang w:val="en-US" w:eastAsia="zh-CN" w:bidi="ar-SA"/>
        </w:rPr>
        <w:t>2026</w:t>
      </w:r>
      <w:r>
        <w:rPr>
          <w:rFonts w:hint="eastAsia" w:asciiTheme="minorEastAsia" w:hAnsiTheme="minorEastAsia" w:eastAsiaTheme="minorEastAsia" w:cstheme="minorEastAsia"/>
          <w:kern w:val="2"/>
          <w:sz w:val="21"/>
          <w:szCs w:val="21"/>
          <w:lang w:val="en-US" w:eastAsia="zh-CN" w:bidi="ar-SA"/>
        </w:rPr>
        <w:t>年</w:t>
      </w:r>
      <w:r>
        <w:rPr>
          <w:rFonts w:hint="eastAsia" w:asciiTheme="minorEastAsia" w:hAnsiTheme="minorEastAsia" w:cstheme="minorEastAsia"/>
          <w:kern w:val="2"/>
          <w:sz w:val="21"/>
          <w:szCs w:val="21"/>
          <w:lang w:val="en-US" w:eastAsia="zh-CN" w:bidi="ar-SA"/>
        </w:rPr>
        <w:t>2</w:t>
      </w:r>
      <w:r>
        <w:rPr>
          <w:rFonts w:hint="eastAsia" w:asciiTheme="minorEastAsia" w:hAnsiTheme="minorEastAsia" w:eastAsiaTheme="minorEastAsia" w:cstheme="minorEastAsia"/>
          <w:kern w:val="2"/>
          <w:sz w:val="21"/>
          <w:szCs w:val="21"/>
          <w:lang w:val="en-US" w:eastAsia="zh-CN" w:bidi="ar-SA"/>
        </w:rPr>
        <w:t>月</w:t>
      </w:r>
      <w:r>
        <w:rPr>
          <w:rFonts w:hint="eastAsia" w:asciiTheme="minorEastAsia" w:hAnsiTheme="minorEastAsia" w:cstheme="minorEastAsia"/>
          <w:kern w:val="2"/>
          <w:sz w:val="21"/>
          <w:szCs w:val="21"/>
          <w:lang w:val="en-US" w:eastAsia="zh-CN" w:bidi="ar-SA"/>
        </w:rPr>
        <w:t>2</w:t>
      </w:r>
      <w:r>
        <w:rPr>
          <w:rFonts w:hint="eastAsia" w:asciiTheme="minorEastAsia" w:hAnsiTheme="minorEastAsia" w:eastAsiaTheme="minorEastAsia" w:cstheme="minorEastAsia"/>
          <w:kern w:val="2"/>
          <w:sz w:val="21"/>
          <w:szCs w:val="21"/>
          <w:lang w:val="en-US" w:eastAsia="zh-CN" w:bidi="ar-SA"/>
        </w:rPr>
        <w:t>日</w:t>
      </w:r>
      <w:r>
        <w:rPr>
          <w:rFonts w:hint="eastAsia" w:asciiTheme="minorEastAsia" w:hAnsiTheme="minorEastAsia" w:cstheme="minorEastAsia"/>
          <w:kern w:val="2"/>
          <w:sz w:val="21"/>
          <w:szCs w:val="21"/>
          <w:lang w:val="en-US" w:eastAsia="zh-CN" w:bidi="ar-SA"/>
        </w:rPr>
        <w:t>下</w:t>
      </w:r>
      <w:r>
        <w:rPr>
          <w:rFonts w:hint="eastAsia" w:asciiTheme="minorEastAsia" w:hAnsiTheme="minorEastAsia" w:eastAsiaTheme="minorEastAsia" w:cstheme="minorEastAsia"/>
          <w:kern w:val="2"/>
          <w:sz w:val="21"/>
          <w:szCs w:val="21"/>
          <w:lang w:val="en-US" w:eastAsia="zh-CN" w:bidi="ar-SA"/>
        </w:rPr>
        <w:t>午</w:t>
      </w:r>
      <w:r>
        <w:rPr>
          <w:rFonts w:hint="eastAsia" w:asciiTheme="minorEastAsia" w:hAnsiTheme="minorEastAsia" w:cstheme="minorEastAsia"/>
          <w:kern w:val="2"/>
          <w:sz w:val="21"/>
          <w:szCs w:val="21"/>
          <w:lang w:val="en-US" w:eastAsia="zh-CN" w:bidi="ar-SA"/>
        </w:rPr>
        <w:t>14</w:t>
      </w:r>
      <w:r>
        <w:rPr>
          <w:rFonts w:hint="eastAsia" w:asciiTheme="minorEastAsia" w:hAnsiTheme="minorEastAsia" w:eastAsiaTheme="minorEastAsia" w:cstheme="minorEastAsia"/>
          <w:kern w:val="2"/>
          <w:sz w:val="21"/>
          <w:szCs w:val="21"/>
          <w:lang w:val="en-US" w:eastAsia="zh-CN" w:bidi="ar-SA"/>
        </w:rPr>
        <w:t>：</w:t>
      </w:r>
      <w:r>
        <w:rPr>
          <w:rFonts w:hint="eastAsia" w:asciiTheme="minorEastAsia" w:hAnsiTheme="minorEastAsia" w:cstheme="minorEastAsia"/>
          <w:kern w:val="2"/>
          <w:sz w:val="21"/>
          <w:szCs w:val="21"/>
          <w:lang w:val="en-US" w:eastAsia="zh-CN" w:bidi="ar-SA"/>
        </w:rPr>
        <w:t>3</w:t>
      </w:r>
      <w:r>
        <w:rPr>
          <w:rFonts w:hint="eastAsia" w:asciiTheme="minorEastAsia" w:hAnsiTheme="minorEastAsia" w:eastAsiaTheme="minorEastAsia" w:cstheme="minorEastAsia"/>
          <w:kern w:val="2"/>
          <w:sz w:val="21"/>
          <w:szCs w:val="21"/>
          <w:lang w:val="en-US" w:eastAsia="zh-CN" w:bidi="ar-SA"/>
        </w:rPr>
        <w:t>0（北京时间）</w:t>
      </w:r>
      <w:r>
        <w:rPr>
          <w:rFonts w:hint="eastAsia" w:asciiTheme="minorEastAsia" w:hAnsiTheme="minorEastAsia" w:eastAsiaTheme="minorEastAsia" w:cstheme="minorEastAsia"/>
          <w:kern w:val="2"/>
          <w:sz w:val="21"/>
          <w:szCs w:val="21"/>
          <w:lang w:val="en-US" w:eastAsia="zh-CN" w:bidi="ar-SA"/>
        </w:rPr>
        <w:br w:type="textWrapping"/>
      </w:r>
      <w:r>
        <w:rPr>
          <w:rFonts w:hint="eastAsia" w:asciiTheme="minorEastAsia" w:hAnsiTheme="minorEastAsia" w:eastAsiaTheme="minorEastAsia" w:cstheme="minorEastAsia"/>
          <w:kern w:val="2"/>
          <w:sz w:val="21"/>
          <w:szCs w:val="21"/>
          <w:lang w:val="en-US" w:eastAsia="zh-CN" w:bidi="ar-SA"/>
        </w:rPr>
        <w:t>2、开标时间：</w:t>
      </w:r>
      <w:r>
        <w:rPr>
          <w:rFonts w:hint="eastAsia" w:asciiTheme="minorEastAsia" w:hAnsiTheme="minorEastAsia" w:cstheme="minorEastAsia"/>
          <w:kern w:val="2"/>
          <w:sz w:val="21"/>
          <w:szCs w:val="21"/>
          <w:lang w:val="en-US" w:eastAsia="zh-CN" w:bidi="ar-SA"/>
        </w:rPr>
        <w:t>2026</w:t>
      </w:r>
      <w:r>
        <w:rPr>
          <w:rFonts w:hint="eastAsia" w:asciiTheme="minorEastAsia" w:hAnsiTheme="minorEastAsia" w:eastAsiaTheme="minorEastAsia" w:cstheme="minorEastAsia"/>
          <w:kern w:val="2"/>
          <w:sz w:val="21"/>
          <w:szCs w:val="21"/>
          <w:lang w:val="en-US" w:eastAsia="zh-CN" w:bidi="ar-SA"/>
        </w:rPr>
        <w:t>年</w:t>
      </w:r>
      <w:r>
        <w:rPr>
          <w:rFonts w:hint="eastAsia" w:asciiTheme="minorEastAsia" w:hAnsiTheme="minorEastAsia" w:cstheme="minorEastAsia"/>
          <w:kern w:val="2"/>
          <w:sz w:val="21"/>
          <w:szCs w:val="21"/>
          <w:lang w:val="en-US" w:eastAsia="zh-CN" w:bidi="ar-SA"/>
        </w:rPr>
        <w:t>2</w:t>
      </w:r>
      <w:r>
        <w:rPr>
          <w:rFonts w:hint="eastAsia" w:asciiTheme="minorEastAsia" w:hAnsiTheme="minorEastAsia" w:eastAsiaTheme="minorEastAsia" w:cstheme="minorEastAsia"/>
          <w:kern w:val="2"/>
          <w:sz w:val="21"/>
          <w:szCs w:val="21"/>
          <w:lang w:val="en-US" w:eastAsia="zh-CN" w:bidi="ar-SA"/>
        </w:rPr>
        <w:t>月</w:t>
      </w:r>
      <w:r>
        <w:rPr>
          <w:rFonts w:hint="eastAsia" w:asciiTheme="minorEastAsia" w:hAnsiTheme="minorEastAsia" w:cstheme="minorEastAsia"/>
          <w:kern w:val="2"/>
          <w:sz w:val="21"/>
          <w:szCs w:val="21"/>
          <w:lang w:val="en-US" w:eastAsia="zh-CN" w:bidi="ar-SA"/>
        </w:rPr>
        <w:t>2</w:t>
      </w:r>
      <w:r>
        <w:rPr>
          <w:rFonts w:hint="eastAsia" w:asciiTheme="minorEastAsia" w:hAnsiTheme="minorEastAsia" w:eastAsiaTheme="minorEastAsia" w:cstheme="minorEastAsia"/>
          <w:kern w:val="2"/>
          <w:sz w:val="21"/>
          <w:szCs w:val="21"/>
          <w:lang w:val="en-US" w:eastAsia="zh-CN" w:bidi="ar-SA"/>
        </w:rPr>
        <w:t>日</w:t>
      </w:r>
      <w:r>
        <w:rPr>
          <w:rFonts w:hint="eastAsia" w:asciiTheme="minorEastAsia" w:hAnsiTheme="minorEastAsia" w:cstheme="minorEastAsia"/>
          <w:kern w:val="2"/>
          <w:sz w:val="21"/>
          <w:szCs w:val="21"/>
          <w:lang w:val="en-US" w:eastAsia="zh-CN" w:bidi="ar-SA"/>
        </w:rPr>
        <w:t>下</w:t>
      </w:r>
      <w:r>
        <w:rPr>
          <w:rFonts w:hint="eastAsia" w:asciiTheme="minorEastAsia" w:hAnsiTheme="minorEastAsia" w:eastAsiaTheme="minorEastAsia" w:cstheme="minorEastAsia"/>
          <w:kern w:val="2"/>
          <w:sz w:val="21"/>
          <w:szCs w:val="21"/>
          <w:lang w:val="en-US" w:eastAsia="zh-CN" w:bidi="ar-SA"/>
        </w:rPr>
        <w:t>午</w:t>
      </w:r>
      <w:r>
        <w:rPr>
          <w:rFonts w:hint="eastAsia" w:asciiTheme="minorEastAsia" w:hAnsiTheme="minorEastAsia" w:cstheme="minorEastAsia"/>
          <w:kern w:val="2"/>
          <w:sz w:val="21"/>
          <w:szCs w:val="21"/>
          <w:lang w:val="en-US" w:eastAsia="zh-CN" w:bidi="ar-SA"/>
        </w:rPr>
        <w:t>14</w:t>
      </w:r>
      <w:r>
        <w:rPr>
          <w:rFonts w:hint="eastAsia" w:asciiTheme="minorEastAsia" w:hAnsiTheme="minorEastAsia" w:eastAsiaTheme="minorEastAsia" w:cstheme="minorEastAsia"/>
          <w:kern w:val="2"/>
          <w:sz w:val="21"/>
          <w:szCs w:val="21"/>
          <w:lang w:val="en-US" w:eastAsia="zh-CN" w:bidi="ar-SA"/>
        </w:rPr>
        <w:t>：</w:t>
      </w:r>
      <w:r>
        <w:rPr>
          <w:rFonts w:hint="eastAsia" w:asciiTheme="minorEastAsia" w:hAnsiTheme="minorEastAsia" w:cstheme="minorEastAsia"/>
          <w:kern w:val="2"/>
          <w:sz w:val="21"/>
          <w:szCs w:val="21"/>
          <w:lang w:val="en-US" w:eastAsia="zh-CN" w:bidi="ar-SA"/>
        </w:rPr>
        <w:t>3</w:t>
      </w:r>
      <w:r>
        <w:rPr>
          <w:rFonts w:hint="eastAsia" w:asciiTheme="minorEastAsia" w:hAnsiTheme="minorEastAsia" w:eastAsiaTheme="minorEastAsia" w:cstheme="minorEastAsia"/>
          <w:kern w:val="2"/>
          <w:sz w:val="21"/>
          <w:szCs w:val="21"/>
          <w:lang w:val="en-US" w:eastAsia="zh-CN" w:bidi="ar-SA"/>
        </w:rPr>
        <w:t>0（北京时间）</w:t>
      </w:r>
    </w:p>
    <w:p>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kern w:val="2"/>
          <w:sz w:val="21"/>
          <w:szCs w:val="21"/>
          <w:lang w:val="en-US" w:eastAsia="zh-CN" w:bidi="ar-SA"/>
        </w:rPr>
        <w:t>3、</w:t>
      </w:r>
      <w:r>
        <w:rPr>
          <w:rFonts w:hint="eastAsia" w:asciiTheme="minorEastAsia" w:hAnsiTheme="minorEastAsia" w:eastAsiaTheme="minorEastAsia" w:cstheme="minorEastAsia"/>
          <w:kern w:val="2"/>
          <w:sz w:val="21"/>
          <w:szCs w:val="21"/>
          <w:lang w:val="en-US" w:eastAsia="zh-CN" w:bidi="ar-SA"/>
        </w:rPr>
        <w:t xml:space="preserve">开标地点：温州市中医院行政楼3楼309会议室 </w:t>
      </w:r>
    </w:p>
    <w:p>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kern w:val="2"/>
          <w:sz w:val="21"/>
          <w:szCs w:val="21"/>
          <w:lang w:val="en-US" w:eastAsia="zh-CN" w:bidi="ar-SA"/>
        </w:rPr>
        <w:t>4、</w:t>
      </w:r>
      <w:r>
        <w:rPr>
          <w:rFonts w:hint="eastAsia" w:asciiTheme="minorEastAsia" w:hAnsiTheme="minorEastAsia" w:eastAsiaTheme="minorEastAsia" w:cstheme="minorEastAsia"/>
          <w:kern w:val="2"/>
          <w:sz w:val="21"/>
          <w:szCs w:val="21"/>
          <w:lang w:val="en-US" w:eastAsia="zh-CN" w:bidi="ar-SA"/>
        </w:rPr>
        <w:t>包装要求:投标文件的技术资信标、商务（报价）标分别密封于包封袋中，并在封套的封口处加盖投标人单位章，并由法定代表人或其授权代表签字。</w:t>
      </w:r>
    </w:p>
    <w:p>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kern w:val="2"/>
          <w:sz w:val="21"/>
          <w:szCs w:val="21"/>
          <w:lang w:val="en-US" w:eastAsia="zh-CN" w:bidi="ar-SA"/>
        </w:rPr>
        <w:t>5、</w:t>
      </w:r>
      <w:r>
        <w:rPr>
          <w:rFonts w:hint="eastAsia" w:asciiTheme="minorEastAsia" w:hAnsiTheme="minorEastAsia" w:eastAsiaTheme="minorEastAsia" w:cstheme="minorEastAsia"/>
          <w:kern w:val="2"/>
          <w:sz w:val="21"/>
          <w:szCs w:val="21"/>
          <w:lang w:val="en-US" w:eastAsia="zh-CN" w:bidi="ar-SA"/>
        </w:rPr>
        <w:t>投标方式：接受邮寄和现场投递的纸质投标文件</w:t>
      </w:r>
      <w:r>
        <w:rPr>
          <w:rFonts w:hint="eastAsia" w:asciiTheme="minorEastAsia" w:hAnsiTheme="minorEastAsia" w:cstheme="minorEastAsia"/>
          <w:kern w:val="2"/>
          <w:sz w:val="21"/>
          <w:szCs w:val="21"/>
          <w:lang w:val="en-US" w:eastAsia="zh-CN" w:bidi="ar-SA"/>
        </w:rPr>
        <w:t>。</w:t>
      </w:r>
    </w:p>
    <w:p>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kern w:val="2"/>
          <w:sz w:val="21"/>
          <w:szCs w:val="21"/>
          <w:lang w:val="en-US" w:eastAsia="zh-CN" w:bidi="ar-SA"/>
        </w:rPr>
        <w:t>6、</w:t>
      </w:r>
      <w:r>
        <w:rPr>
          <w:rFonts w:hint="eastAsia" w:asciiTheme="minorEastAsia" w:hAnsiTheme="minorEastAsia" w:eastAsiaTheme="minorEastAsia" w:cstheme="minorEastAsia"/>
          <w:kern w:val="2"/>
          <w:sz w:val="21"/>
          <w:szCs w:val="21"/>
          <w:lang w:val="en-US" w:eastAsia="zh-CN" w:bidi="ar-SA"/>
        </w:rPr>
        <w:t>其他:</w:t>
      </w:r>
      <w:r>
        <w:rPr>
          <w:rFonts w:hint="eastAsia" w:asciiTheme="minorEastAsia" w:hAnsiTheme="minorEastAsia" w:cstheme="minorEastAsia"/>
          <w:kern w:val="2"/>
          <w:sz w:val="21"/>
          <w:szCs w:val="21"/>
          <w:lang w:val="en-US" w:eastAsia="zh-CN" w:bidi="ar-SA"/>
        </w:rPr>
        <w:t>遴选</w:t>
      </w:r>
      <w:r>
        <w:rPr>
          <w:rFonts w:hint="eastAsia" w:asciiTheme="minorEastAsia" w:hAnsiTheme="minorEastAsia" w:eastAsiaTheme="minorEastAsia" w:cstheme="minorEastAsia"/>
          <w:kern w:val="2"/>
          <w:sz w:val="21"/>
          <w:szCs w:val="21"/>
          <w:lang w:val="en-US" w:eastAsia="zh-CN" w:bidi="ar-SA"/>
        </w:rPr>
        <w:t>文件一式三份，一正两副加盖公章</w:t>
      </w:r>
    </w:p>
    <w:p>
      <w:pPr>
        <w:pStyle w:val="10"/>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6"/>
          <w:rFonts w:hint="eastAsia" w:asciiTheme="minorEastAsia" w:hAnsiTheme="minorEastAsia" w:eastAsiaTheme="minorEastAsia" w:cstheme="minorEastAsia"/>
          <w:b/>
          <w:bCs/>
          <w:kern w:val="2"/>
          <w:sz w:val="32"/>
          <w:szCs w:val="32"/>
          <w:lang w:val="en-US" w:eastAsia="zh-CN" w:bidi="ar-SA"/>
        </w:rPr>
      </w:pPr>
      <w:r>
        <w:rPr>
          <w:rStyle w:val="16"/>
          <w:rFonts w:hint="eastAsia" w:asciiTheme="minorEastAsia" w:hAnsiTheme="minorEastAsia" w:eastAsiaTheme="minorEastAsia" w:cstheme="minorEastAsia"/>
          <w:b/>
          <w:bCs/>
          <w:kern w:val="2"/>
          <w:sz w:val="32"/>
          <w:szCs w:val="32"/>
          <w:lang w:val="en-US" w:eastAsia="zh-CN" w:bidi="ar-SA"/>
        </w:rPr>
        <w:t>公告期限 </w:t>
      </w:r>
    </w:p>
    <w:p>
      <w:pPr>
        <w:pStyle w:val="10"/>
        <w:keepNext w:val="0"/>
        <w:keepLines w:val="0"/>
        <w:widowControl/>
        <w:suppressLineNumbers w:val="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自本公告发布之日起5个工作日。</w:t>
      </w:r>
    </w:p>
    <w:p>
      <w:pPr>
        <w:numPr>
          <w:ilvl w:val="0"/>
          <w:numId w:val="1"/>
        </w:numPr>
        <w:ind w:left="0" w:leftChars="0" w:firstLine="0" w:firstLineChars="0"/>
        <w:jc w:val="both"/>
        <w:rPr>
          <w:rFonts w:hint="eastAsia" w:asciiTheme="minorEastAsia" w:hAnsiTheme="minorEastAsia" w:eastAsiaTheme="minorEastAsia" w:cstheme="minorEastAsia"/>
          <w:b/>
          <w:bCs/>
          <w:sz w:val="28"/>
          <w:szCs w:val="28"/>
        </w:rPr>
      </w:pPr>
      <w:r>
        <w:rPr>
          <w:rStyle w:val="16"/>
          <w:rFonts w:hint="eastAsia" w:asciiTheme="minorEastAsia" w:hAnsiTheme="minorEastAsia" w:eastAsiaTheme="minorEastAsia" w:cstheme="minorEastAsia"/>
          <w:b/>
          <w:bCs/>
          <w:kern w:val="2"/>
          <w:sz w:val="32"/>
          <w:szCs w:val="32"/>
          <w:lang w:val="en-US" w:eastAsia="zh-CN" w:bidi="ar-SA"/>
        </w:rPr>
        <w:t>投标文件编制要求</w:t>
      </w:r>
    </w:p>
    <w:p>
      <w:pPr>
        <w:snapToGrid w:val="0"/>
        <w:spacing w:line="360" w:lineRule="auto"/>
        <w:ind w:firstLine="365" w:firstLineChars="174"/>
        <w:jc w:val="left"/>
        <w:outlineLvl w:val="2"/>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sz w:val="21"/>
          <w:szCs w:val="21"/>
        </w:rPr>
        <w:t>（一）投标文件的组成</w:t>
      </w:r>
    </w:p>
    <w:p>
      <w:pPr>
        <w:snapToGrid w:val="0"/>
        <w:spacing w:line="360" w:lineRule="auto"/>
        <w:ind w:firstLine="420" w:firstLineChars="200"/>
        <w:jc w:val="left"/>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sz w:val="21"/>
          <w:szCs w:val="21"/>
        </w:rPr>
        <w:t>投标文件由资格证明文件、商务技术文件和报价文件三部份组成</w:t>
      </w:r>
      <w:r>
        <w:rPr>
          <w:rFonts w:hint="eastAsia" w:asciiTheme="minorEastAsia" w:hAnsiTheme="minorEastAsia" w:eastAsiaTheme="minorEastAsia" w:cstheme="minorEastAsia"/>
          <w:b w:val="0"/>
          <w:bCs/>
          <w:sz w:val="21"/>
          <w:szCs w:val="21"/>
          <w:lang w:eastAsia="zh-CN"/>
        </w:rPr>
        <w:t>。</w:t>
      </w:r>
    </w:p>
    <w:p>
      <w:pPr>
        <w:snapToGrid w:val="0"/>
        <w:spacing w:before="120" w:beforeLines="50" w:line="360" w:lineRule="auto"/>
        <w:ind w:firstLine="411" w:firstLineChars="196"/>
        <w:jc w:val="left"/>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sz w:val="21"/>
          <w:szCs w:val="21"/>
        </w:rPr>
        <w:t>1.资格证明文件：</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Cs/>
          <w:sz w:val="21"/>
          <w:szCs w:val="21"/>
        </w:rPr>
        <w:t>▲</w:t>
      </w:r>
      <w:r>
        <w:rPr>
          <w:rFonts w:hint="eastAsia" w:asciiTheme="minorEastAsia" w:hAnsiTheme="minorEastAsia" w:eastAsiaTheme="minorEastAsia" w:cstheme="minorEastAsia"/>
          <w:sz w:val="21"/>
          <w:szCs w:val="21"/>
        </w:rPr>
        <w:t>（1）投标人资格承诺函；</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Cs/>
          <w:sz w:val="21"/>
          <w:szCs w:val="21"/>
        </w:rPr>
        <w:t>▲</w:t>
      </w:r>
      <w:r>
        <w:rPr>
          <w:rFonts w:hint="eastAsia" w:asciiTheme="minorEastAsia" w:hAnsiTheme="minorEastAsia" w:eastAsiaTheme="minorEastAsia" w:cstheme="minorEastAsia"/>
          <w:sz w:val="21"/>
          <w:szCs w:val="21"/>
        </w:rPr>
        <w:t>（2）法人或者其他组织投标的提供营业执照等证明文件，自然人投标的提供身份证明；</w:t>
      </w:r>
    </w:p>
    <w:p>
      <w:pPr>
        <w:snapToGrid w:val="0"/>
        <w:spacing w:before="120" w:beforeLines="50" w:line="360" w:lineRule="auto"/>
        <w:ind w:firstLine="411" w:firstLineChars="196"/>
        <w:jc w:val="left"/>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sz w:val="21"/>
          <w:szCs w:val="21"/>
        </w:rPr>
        <w:t>2. 商务技术文件：</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Cs/>
          <w:sz w:val="21"/>
          <w:szCs w:val="21"/>
        </w:rPr>
        <w:t>▲</w:t>
      </w:r>
      <w:r>
        <w:rPr>
          <w:rFonts w:hint="eastAsia" w:asciiTheme="minorEastAsia" w:hAnsiTheme="minorEastAsia" w:eastAsiaTheme="minorEastAsia" w:cstheme="minorEastAsia"/>
          <w:sz w:val="21"/>
          <w:szCs w:val="21"/>
        </w:rPr>
        <w:t>（1）投标人营业执照；</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Cs/>
          <w:sz w:val="21"/>
          <w:szCs w:val="21"/>
        </w:rPr>
        <w:t>▲</w:t>
      </w:r>
      <w:r>
        <w:rPr>
          <w:rFonts w:hint="eastAsia" w:asciiTheme="minorEastAsia" w:hAnsiTheme="minorEastAsia" w:eastAsiaTheme="minorEastAsia" w:cstheme="minorEastAsia"/>
          <w:sz w:val="21"/>
          <w:szCs w:val="21"/>
        </w:rPr>
        <w:t>（2）投标人为医疗器械生产企业的：第二类、第三类医疗器械生产企业提供《医疗器械生产许可证》、第一类医疗器械生产企业提供第一类医疗器械生产备案凭证；</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投标人为医疗器械经营企业的：第三类医疗器械经营企业提供《医疗器械经营许可证》、第二类医疗器械经营企业提供第二类医疗器械经营备案凭证；</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且投标人经备案或许可的经营范围必须包含本次投标的所有医疗器械；</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Cs/>
          <w:sz w:val="21"/>
          <w:szCs w:val="21"/>
        </w:rPr>
        <w:t>▲</w:t>
      </w:r>
      <w:r>
        <w:rPr>
          <w:rFonts w:hint="eastAsia" w:asciiTheme="minorEastAsia" w:hAnsiTheme="minorEastAsia" w:eastAsiaTheme="minorEastAsia" w:cstheme="minorEastAsia"/>
          <w:sz w:val="21"/>
          <w:szCs w:val="21"/>
        </w:rPr>
        <w:t>（3）提供食品药品监督管理部门核发的完整有效的医疗器械注册或备案证明；</w:t>
      </w:r>
    </w:p>
    <w:p>
      <w:pPr>
        <w:snapToGrid w:val="0"/>
        <w:spacing w:line="360" w:lineRule="auto"/>
        <w:ind w:firstLine="411" w:firstLineChars="196"/>
        <w:jc w:val="left"/>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▲（4）货物制造商或其它有销售资格（提供证明材料）的供应商出具的授权书（适用于投标人是进口货物代理商的情形）；</w:t>
      </w:r>
    </w:p>
    <w:p>
      <w:pPr>
        <w:snapToGrid w:val="0"/>
        <w:spacing w:line="360" w:lineRule="auto"/>
        <w:ind w:firstLine="411" w:firstLineChars="196"/>
        <w:jc w:val="lef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bCs/>
          <w:sz w:val="21"/>
          <w:szCs w:val="21"/>
        </w:rPr>
        <w:t>▲</w:t>
      </w:r>
      <w:r>
        <w:rPr>
          <w:rFonts w:hint="eastAsia" w:asciiTheme="minorEastAsia" w:hAnsiTheme="minorEastAsia" w:eastAsiaTheme="minorEastAsia" w:cstheme="minorEastAsia"/>
          <w:kern w:val="0"/>
          <w:sz w:val="21"/>
          <w:szCs w:val="21"/>
        </w:rPr>
        <w:t>（5）投标声明函</w:t>
      </w:r>
      <w:r>
        <w:rPr>
          <w:rFonts w:hint="eastAsia" w:asciiTheme="minorEastAsia" w:hAnsiTheme="minorEastAsia" w:eastAsiaTheme="minorEastAsia" w:cstheme="minorEastAsia"/>
          <w:sz w:val="21"/>
          <w:szCs w:val="21"/>
        </w:rPr>
        <w:t>；</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（6）投标产品一览表</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（7）技术响应表；</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（8）合同条款响应承诺</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（9）设备配置清单；</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（10）消耗品或易耗品价格； </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（11）售后服务承诺书</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（12）业绩证明</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（13）投标人建议的安装、调试、验收方法或方案；</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（14）技术服务、技术培训的内容和措施；</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（15）项目实施人员一览表</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（16）维修能力（详见评分标准要求）；</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（17）投标机型的彩页和原厂技术参数；</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18</w:t>
      </w:r>
      <w:r>
        <w:rPr>
          <w:rFonts w:hint="eastAsia" w:asciiTheme="minorEastAsia" w:hAnsiTheme="minorEastAsia" w:eastAsiaTheme="minorEastAsia" w:cstheme="minorEastAsia"/>
          <w:sz w:val="21"/>
          <w:szCs w:val="21"/>
        </w:rPr>
        <w:t>）节能产品的相关证明材料：投标产品列入财政部、发展改革委发布的节能产品品目清单的，提供国家市场监督管理总局公布的《参与实施政府采购节能产品认证机构名录》内的认证机构出具的、处于有效期之内的节能标志产品认证证书；</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19</w:t>
      </w:r>
      <w:r>
        <w:rPr>
          <w:rFonts w:hint="eastAsia" w:asciiTheme="minorEastAsia" w:hAnsiTheme="minorEastAsia" w:eastAsiaTheme="minorEastAsia" w:cstheme="minorEastAsia"/>
          <w:sz w:val="21"/>
          <w:szCs w:val="21"/>
        </w:rPr>
        <w:t>）环境标志产品的相关证明材料：投标产品列入财政部、生态环境部发布的环境标志产品品目清单的，提供国家市场监督管理总局公布的《参与实施政府采购环境标志产品认证机构名录》内的认证机构出具的、处于有效期之内的环境标志产品认证证书；</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lang w:val="en-US" w:eastAsia="zh-CN"/>
        </w:rPr>
        <w:t>0</w:t>
      </w:r>
      <w:r>
        <w:rPr>
          <w:rFonts w:hint="eastAsia" w:asciiTheme="minorEastAsia" w:hAnsiTheme="minorEastAsia" w:eastAsiaTheme="minorEastAsia" w:cstheme="minorEastAsia"/>
          <w:sz w:val="21"/>
          <w:szCs w:val="21"/>
        </w:rPr>
        <w:t>）评分方法中的评审证明文件等；</w:t>
      </w:r>
    </w:p>
    <w:p>
      <w:pPr>
        <w:snapToGrid w:val="0"/>
        <w:spacing w:line="360" w:lineRule="auto"/>
        <w:ind w:firstLine="411" w:firstLineChars="196"/>
        <w:jc w:val="left"/>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）投标人认为需要提供的其他文件。</w:t>
      </w:r>
    </w:p>
    <w:p>
      <w:pPr>
        <w:snapToGrid w:val="0"/>
        <w:spacing w:line="360" w:lineRule="auto"/>
        <w:ind w:firstLine="411" w:firstLineChars="196"/>
        <w:jc w:val="left"/>
        <w:rPr>
          <w:rFonts w:hint="eastAsia" w:asciiTheme="minorEastAsia" w:hAnsiTheme="minorEastAsia" w:eastAsiaTheme="minorEastAsia" w:cstheme="minorEastAsia"/>
          <w:b w:val="0"/>
          <w:bCs/>
          <w:sz w:val="21"/>
          <w:szCs w:val="21"/>
        </w:rPr>
      </w:pPr>
      <w:r>
        <w:rPr>
          <w:rFonts w:hint="eastAsia" w:asciiTheme="minorEastAsia" w:hAnsiTheme="minorEastAsia" w:eastAsiaTheme="minorEastAsia" w:cstheme="minorEastAsia"/>
          <w:b w:val="0"/>
          <w:bCs/>
          <w:sz w:val="21"/>
          <w:szCs w:val="21"/>
        </w:rPr>
        <w:t>3.报价文件：</w:t>
      </w:r>
    </w:p>
    <w:p>
      <w:pPr>
        <w:snapToGrid w:val="0"/>
        <w:spacing w:line="360" w:lineRule="auto"/>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（1）开标一览表；</w:t>
      </w:r>
    </w:p>
    <w:p>
      <w:pPr>
        <w:snapToGrid w:val="0"/>
        <w:spacing w:line="360" w:lineRule="auto"/>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（2）投标报价明细表；</w:t>
      </w:r>
    </w:p>
    <w:p>
      <w:pPr>
        <w:snapToGrid w:val="0"/>
        <w:spacing w:line="360" w:lineRule="auto"/>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（3）投标人针对报价需要说明的其他文件和说明（如有）；</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（4）中小企业的相关证明材料（如有</w:t>
      </w:r>
      <w:r>
        <w:rPr>
          <w:rFonts w:hint="eastAsia" w:asciiTheme="minorEastAsia" w:hAnsiTheme="minorEastAsia" w:eastAsiaTheme="minorEastAsia" w:cstheme="minorEastAsia"/>
          <w:kern w:val="0"/>
          <w:sz w:val="21"/>
          <w:szCs w:val="21"/>
        </w:rPr>
        <w:t>）；</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（5）残疾人福利性单位声明函(如有）；</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（6）由省级以上监狱管理局、戒毒管理局（含新疆生产建设兵团）出具的属于监狱企业的证明文件（如有）。</w:t>
      </w:r>
    </w:p>
    <w:p>
      <w:pPr>
        <w:snapToGrid w:val="0"/>
        <w:spacing w:line="360" w:lineRule="auto"/>
        <w:ind w:firstLine="411" w:firstLineChars="196"/>
        <w:jc w:val="left"/>
        <w:rPr>
          <w:rFonts w:hint="eastAsia" w:asciiTheme="minorEastAsia" w:hAnsiTheme="minorEastAsia" w:eastAsiaTheme="minorEastAsia" w:cstheme="minorEastAsia"/>
          <w:sz w:val="21"/>
          <w:szCs w:val="21"/>
        </w:rPr>
      </w:pPr>
    </w:p>
    <w:p>
      <w:pPr>
        <w:snapToGrid w:val="0"/>
        <w:spacing w:line="360" w:lineRule="auto"/>
        <w:ind w:firstLine="411" w:firstLineChars="196"/>
        <w:jc w:val="left"/>
        <w:rPr>
          <w:rFonts w:hint="eastAsia" w:asciiTheme="minorEastAsia" w:hAnsiTheme="minorEastAsia" w:eastAsiaTheme="minorEastAsia" w:cstheme="minorEastAsia"/>
          <w:sz w:val="21"/>
          <w:szCs w:val="21"/>
        </w:rPr>
      </w:pPr>
    </w:p>
    <w:p>
      <w:pPr>
        <w:pStyle w:val="10"/>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6"/>
          <w:rFonts w:hint="eastAsia" w:asciiTheme="minorEastAsia" w:hAnsiTheme="minorEastAsia" w:eastAsiaTheme="minorEastAsia" w:cstheme="minorEastAsia"/>
          <w:b/>
          <w:bCs/>
          <w:kern w:val="2"/>
          <w:sz w:val="32"/>
          <w:szCs w:val="32"/>
          <w:lang w:val="en-US" w:eastAsia="zh-CN" w:bidi="ar-SA"/>
        </w:rPr>
      </w:pPr>
      <w:r>
        <w:rPr>
          <w:rStyle w:val="16"/>
          <w:rFonts w:hint="eastAsia" w:asciiTheme="minorEastAsia" w:hAnsiTheme="minorEastAsia" w:eastAsiaTheme="minorEastAsia" w:cstheme="minorEastAsia"/>
          <w:b/>
          <w:bCs/>
          <w:kern w:val="2"/>
          <w:sz w:val="32"/>
          <w:szCs w:val="32"/>
          <w:lang w:val="en-US" w:eastAsia="zh-CN" w:bidi="ar-SA"/>
        </w:rPr>
        <w:t>商务、技术参数偏离表</w:t>
      </w:r>
    </w:p>
    <w:tbl>
      <w:tblPr>
        <w:tblStyle w:val="13"/>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70" w:type="dxa"/>
          <w:bottom w:w="0" w:type="dxa"/>
          <w:right w:w="70" w:type="dxa"/>
        </w:tblCellMar>
      </w:tblPr>
      <w:tblGrid>
        <w:gridCol w:w="1375"/>
        <w:gridCol w:w="7081"/>
        <w:gridCol w:w="132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blHeader/>
        </w:trPr>
        <w:tc>
          <w:tcPr>
            <w:tcW w:w="703" w:type="pct"/>
            <w:shd w:val="clear" w:color="auto" w:fill="CCCCCC"/>
            <w:noWrap w:val="0"/>
            <w:vAlign w:val="center"/>
          </w:tcPr>
          <w:p>
            <w:pPr>
              <w:pStyle w:val="29"/>
              <w:jc w:val="center"/>
              <w:rPr>
                <w:rStyle w:val="28"/>
                <w:rFonts w:ascii="Times New Roman" w:hAnsi="Times New Roman"/>
                <w:bCs w:val="0"/>
                <w:sz w:val="24"/>
                <w:szCs w:val="24"/>
              </w:rPr>
            </w:pPr>
            <w:r>
              <w:rPr>
                <w:rStyle w:val="28"/>
                <w:rFonts w:ascii="Times New Roman" w:hAnsi="宋体"/>
                <w:bCs w:val="0"/>
                <w:sz w:val="24"/>
                <w:szCs w:val="24"/>
              </w:rPr>
              <w:t>序号</w:t>
            </w:r>
          </w:p>
        </w:tc>
        <w:tc>
          <w:tcPr>
            <w:tcW w:w="3620" w:type="pct"/>
            <w:shd w:val="clear" w:color="auto" w:fill="CCCCCC"/>
            <w:noWrap w:val="0"/>
            <w:vAlign w:val="center"/>
          </w:tcPr>
          <w:p>
            <w:pPr>
              <w:pStyle w:val="29"/>
              <w:jc w:val="center"/>
              <w:rPr>
                <w:rStyle w:val="28"/>
                <w:rFonts w:ascii="Times New Roman" w:hAnsi="Times New Roman"/>
                <w:bCs w:val="0"/>
                <w:sz w:val="24"/>
                <w:szCs w:val="24"/>
              </w:rPr>
            </w:pPr>
            <w:r>
              <w:rPr>
                <w:rStyle w:val="28"/>
                <w:rFonts w:ascii="Times New Roman" w:hAnsi="宋体"/>
                <w:bCs w:val="0"/>
                <w:sz w:val="24"/>
                <w:szCs w:val="24"/>
              </w:rPr>
              <w:t>招标要求</w:t>
            </w:r>
          </w:p>
        </w:tc>
        <w:tc>
          <w:tcPr>
            <w:tcW w:w="676" w:type="pct"/>
            <w:shd w:val="clear" w:color="auto" w:fill="CCCCCC"/>
            <w:noWrap w:val="0"/>
            <w:vAlign w:val="center"/>
          </w:tcPr>
          <w:p>
            <w:pPr>
              <w:pStyle w:val="29"/>
              <w:jc w:val="center"/>
              <w:rPr>
                <w:rStyle w:val="28"/>
                <w:rFonts w:ascii="Times New Roman" w:hAnsi="Times New Roman"/>
                <w:bCs w:val="0"/>
                <w:sz w:val="24"/>
                <w:szCs w:val="24"/>
              </w:rPr>
            </w:pPr>
            <w:r>
              <w:rPr>
                <w:rStyle w:val="28"/>
                <w:rFonts w:ascii="Times New Roman" w:hAnsi="宋体"/>
                <w:bCs w:val="0"/>
                <w:sz w:val="24"/>
                <w:szCs w:val="24"/>
              </w:rPr>
              <w:t>投标响应</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jc w:val="center"/>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一</w:t>
            </w:r>
          </w:p>
        </w:tc>
        <w:tc>
          <w:tcPr>
            <w:tcW w:w="3620" w:type="pct"/>
            <w:noWrap w:val="0"/>
            <w:vAlign w:val="top"/>
          </w:tcPr>
          <w:p>
            <w:pPr>
              <w:pStyle w:val="23"/>
              <w:spacing w:line="440" w:lineRule="exact"/>
              <w:ind w:left="1" w:leftChars="0" w:firstLine="0" w:firstLineChars="0"/>
              <w:jc w:val="left"/>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裂隙灯显微镜一套</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default" w:ascii="宋体" w:hAnsi="宋体" w:eastAsia="宋体" w:cs="Times New Roman"/>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sz w:val="21"/>
                <w:szCs w:val="21"/>
              </w:rPr>
            </w:pPr>
            <w:r>
              <w:rPr>
                <w:rFonts w:hint="eastAsia" w:ascii="宋体" w:hAnsi="宋体" w:eastAsia="宋体" w:cs="宋体"/>
                <w:i w:val="0"/>
                <w:iCs w:val="0"/>
                <w:color w:val="000000"/>
                <w:kern w:val="0"/>
                <w:sz w:val="21"/>
                <w:szCs w:val="21"/>
                <w:u w:val="none"/>
                <w:lang w:val="en-US" w:eastAsia="zh-CN" w:bidi="ar"/>
              </w:rPr>
              <w:t>显微镜</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default"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1.1</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类型</w:t>
            </w:r>
            <w:r>
              <w:rPr>
                <w:rStyle w:val="33"/>
                <w:rFonts w:hint="eastAsia"/>
                <w:lang w:val="en-US" w:eastAsia="zh-CN" w:bidi="ar"/>
              </w:rPr>
              <w:t>：</w:t>
            </w:r>
            <w:r>
              <w:rPr>
                <w:rFonts w:hint="eastAsia" w:ascii="宋体" w:hAnsi="宋体" w:eastAsia="宋体" w:cs="宋体"/>
                <w:i w:val="0"/>
                <w:iCs w:val="0"/>
                <w:color w:val="000000"/>
                <w:kern w:val="0"/>
                <w:sz w:val="21"/>
                <w:szCs w:val="21"/>
                <w:u w:val="none"/>
                <w:lang w:val="en-US" w:eastAsia="zh-CN" w:bidi="ar"/>
              </w:rPr>
              <w:t>带交角型双目镜筒的伽俐略放大型</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倍率形式</w:t>
            </w:r>
            <w:r>
              <w:rPr>
                <w:rStyle w:val="33"/>
                <w:rFonts w:hint="eastAsia"/>
                <w:lang w:val="en-US" w:eastAsia="zh-CN" w:bidi="ar"/>
              </w:rPr>
              <w:t>：</w:t>
            </w:r>
            <w:r>
              <w:rPr>
                <w:rFonts w:hint="eastAsia" w:ascii="宋体" w:hAnsi="宋体" w:eastAsia="宋体" w:cs="宋体"/>
                <w:i w:val="0"/>
                <w:iCs w:val="0"/>
                <w:color w:val="000000"/>
                <w:kern w:val="0"/>
                <w:sz w:val="21"/>
                <w:szCs w:val="21"/>
                <w:u w:val="none"/>
                <w:lang w:val="en-US" w:eastAsia="zh-CN" w:bidi="ar"/>
              </w:rPr>
              <w:t>转鼓式</w:t>
            </w:r>
            <w:r>
              <w:rPr>
                <w:rStyle w:val="33"/>
                <w:rFonts w:eastAsia="宋体"/>
                <w:lang w:val="en-US" w:eastAsia="zh-CN" w:bidi="ar"/>
              </w:rPr>
              <w:t>5</w:t>
            </w:r>
            <w:r>
              <w:rPr>
                <w:rFonts w:hint="eastAsia" w:ascii="宋体" w:hAnsi="宋体" w:eastAsia="宋体" w:cs="宋体"/>
                <w:i w:val="0"/>
                <w:iCs w:val="0"/>
                <w:color w:val="000000"/>
                <w:kern w:val="0"/>
                <w:sz w:val="21"/>
                <w:szCs w:val="21"/>
                <w:u w:val="none"/>
                <w:lang w:val="en-US" w:eastAsia="zh-CN" w:bidi="ar"/>
              </w:rPr>
              <w:t>级变倍</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1.3</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目镜</w:t>
            </w:r>
            <w:r>
              <w:rPr>
                <w:rStyle w:val="33"/>
                <w:rFonts w:hint="eastAsia"/>
                <w:lang w:val="en-US" w:eastAsia="zh-CN" w:bidi="ar"/>
              </w:rPr>
              <w:t>：</w:t>
            </w:r>
            <w:r>
              <w:rPr>
                <w:rStyle w:val="33"/>
                <w:rFonts w:eastAsia="宋体"/>
                <w:lang w:val="en-US" w:eastAsia="zh-CN" w:bidi="ar"/>
              </w:rPr>
              <w:t>12.5×</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b/>
                <w:bCs/>
                <w:color w:val="000000"/>
                <w:sz w:val="20"/>
                <w:szCs w:val="20"/>
                <w:lang w:eastAsia="zh-CN"/>
              </w:rPr>
              <w:t>▲</w:t>
            </w:r>
            <w:r>
              <w:rPr>
                <w:rFonts w:hint="eastAsia" w:ascii="宋体" w:hAnsi="宋体" w:eastAsia="宋体" w:cs="宋体"/>
                <w:i w:val="0"/>
                <w:iCs w:val="0"/>
                <w:color w:val="000000"/>
                <w:kern w:val="0"/>
                <w:sz w:val="22"/>
                <w:szCs w:val="22"/>
                <w:u w:val="none"/>
                <w:lang w:val="en-US" w:eastAsia="zh-CN" w:bidi="ar"/>
              </w:rPr>
              <w:t>1.4</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总倍率</w:t>
            </w:r>
            <w:r>
              <w:rPr>
                <w:rStyle w:val="33"/>
                <w:rFonts w:eastAsia="宋体"/>
                <w:lang w:val="en-US" w:eastAsia="zh-CN" w:bidi="ar"/>
              </w:rPr>
              <w:t>/</w:t>
            </w:r>
            <w:r>
              <w:rPr>
                <w:rFonts w:hint="eastAsia" w:ascii="宋体" w:hAnsi="宋体" w:eastAsia="宋体" w:cs="宋体"/>
                <w:i w:val="0"/>
                <w:iCs w:val="0"/>
                <w:color w:val="000000"/>
                <w:kern w:val="0"/>
                <w:sz w:val="21"/>
                <w:szCs w:val="21"/>
                <w:u w:val="none"/>
                <w:lang w:val="en-US" w:eastAsia="zh-CN" w:bidi="ar"/>
              </w:rPr>
              <w:t>视场直径</w:t>
            </w:r>
            <w:r>
              <w:rPr>
                <w:rStyle w:val="33"/>
                <w:rFonts w:hint="eastAsia"/>
                <w:lang w:val="en-US" w:eastAsia="zh-CN" w:bidi="ar"/>
              </w:rPr>
              <w:t>：</w:t>
            </w:r>
            <w:r>
              <w:rPr>
                <w:rStyle w:val="33"/>
                <w:rFonts w:eastAsia="宋体"/>
                <w:lang w:val="en-US" w:eastAsia="zh-CN" w:bidi="ar"/>
              </w:rPr>
              <w:t>6×/</w:t>
            </w:r>
            <w:r>
              <w:rPr>
                <w:rFonts w:ascii="Symbol" w:hAnsi="Symbol" w:eastAsia="宋体" w:cs="Symbol"/>
                <w:i w:val="0"/>
                <w:iCs w:val="0"/>
                <w:color w:val="000000"/>
                <w:kern w:val="0"/>
                <w:sz w:val="21"/>
                <w:szCs w:val="21"/>
                <w:u w:val="none"/>
                <w:lang w:val="en-US" w:eastAsia="zh-CN" w:bidi="ar"/>
              </w:rPr>
              <w:t>Æ</w:t>
            </w:r>
            <w:r>
              <w:rPr>
                <w:rStyle w:val="33"/>
                <w:rFonts w:eastAsia="宋体"/>
                <w:lang w:val="en-US" w:eastAsia="zh-CN" w:bidi="ar"/>
              </w:rPr>
              <w:t>33mm</w:t>
            </w:r>
            <w:r>
              <w:rPr>
                <w:rFonts w:hint="eastAsia" w:ascii="宋体" w:hAnsi="宋体" w:eastAsia="宋体" w:cs="宋体"/>
                <w:i w:val="0"/>
                <w:iCs w:val="0"/>
                <w:color w:val="000000"/>
                <w:kern w:val="0"/>
                <w:sz w:val="21"/>
                <w:szCs w:val="21"/>
                <w:u w:val="none"/>
                <w:lang w:val="en-US" w:eastAsia="zh-CN" w:bidi="ar"/>
              </w:rPr>
              <w:t>、</w:t>
            </w:r>
            <w:r>
              <w:rPr>
                <w:rStyle w:val="33"/>
                <w:rFonts w:eastAsia="宋体"/>
                <w:lang w:val="en-US" w:eastAsia="zh-CN" w:bidi="ar"/>
              </w:rPr>
              <w:t>10×/</w:t>
            </w:r>
            <w:r>
              <w:rPr>
                <w:rFonts w:ascii="Symbol" w:hAnsi="Symbol" w:eastAsia="宋体" w:cs="Symbol"/>
                <w:i w:val="0"/>
                <w:iCs w:val="0"/>
                <w:color w:val="000000"/>
                <w:kern w:val="0"/>
                <w:sz w:val="21"/>
                <w:szCs w:val="21"/>
                <w:u w:val="none"/>
                <w:lang w:val="en-US" w:eastAsia="zh-CN" w:bidi="ar"/>
              </w:rPr>
              <w:t>Æ</w:t>
            </w:r>
            <w:r>
              <w:rPr>
                <w:rStyle w:val="33"/>
                <w:rFonts w:eastAsia="宋体"/>
                <w:lang w:val="en-US" w:eastAsia="zh-CN" w:bidi="ar"/>
              </w:rPr>
              <w:t>22.5mm</w:t>
            </w:r>
            <w:r>
              <w:rPr>
                <w:rFonts w:hint="eastAsia" w:ascii="宋体" w:hAnsi="宋体" w:eastAsia="宋体" w:cs="宋体"/>
                <w:i w:val="0"/>
                <w:iCs w:val="0"/>
                <w:color w:val="000000"/>
                <w:kern w:val="0"/>
                <w:sz w:val="21"/>
                <w:szCs w:val="21"/>
                <w:u w:val="none"/>
                <w:lang w:val="en-US" w:eastAsia="zh-CN" w:bidi="ar"/>
              </w:rPr>
              <w:t xml:space="preserve">、 </w:t>
            </w:r>
            <w:r>
              <w:rPr>
                <w:rStyle w:val="33"/>
                <w:rFonts w:eastAsia="宋体"/>
                <w:lang w:val="en-US" w:eastAsia="zh-CN" w:bidi="ar"/>
              </w:rPr>
              <w:t>16×/</w:t>
            </w:r>
            <w:r>
              <w:rPr>
                <w:rFonts w:ascii="Symbol" w:hAnsi="Symbol" w:eastAsia="宋体" w:cs="Symbol"/>
                <w:i w:val="0"/>
                <w:iCs w:val="0"/>
                <w:color w:val="000000"/>
                <w:kern w:val="0"/>
                <w:sz w:val="21"/>
                <w:szCs w:val="21"/>
                <w:u w:val="none"/>
                <w:lang w:val="en-US" w:eastAsia="zh-CN" w:bidi="ar"/>
              </w:rPr>
              <w:t>Æ</w:t>
            </w:r>
            <w:r>
              <w:rPr>
                <w:rStyle w:val="33"/>
                <w:rFonts w:eastAsia="宋体"/>
                <w:lang w:val="en-US" w:eastAsia="zh-CN" w:bidi="ar"/>
              </w:rPr>
              <w:t>14mm25×/Æ8.8mm</w:t>
            </w:r>
            <w:r>
              <w:rPr>
                <w:rFonts w:hint="eastAsia" w:ascii="宋体" w:hAnsi="宋体" w:eastAsia="宋体" w:cs="宋体"/>
                <w:i w:val="0"/>
                <w:iCs w:val="0"/>
                <w:color w:val="000000"/>
                <w:kern w:val="0"/>
                <w:sz w:val="21"/>
                <w:szCs w:val="21"/>
                <w:u w:val="none"/>
                <w:lang w:val="en-US" w:eastAsia="zh-CN" w:bidi="ar"/>
              </w:rPr>
              <w:t>、</w:t>
            </w:r>
            <w:r>
              <w:rPr>
                <w:rStyle w:val="33"/>
                <w:rFonts w:eastAsia="宋体"/>
                <w:lang w:val="en-US" w:eastAsia="zh-CN" w:bidi="ar"/>
              </w:rPr>
              <w:t>40×/Æ5.5mm</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1.5</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瞳距调节范围</w:t>
            </w:r>
            <w:r>
              <w:rPr>
                <w:rStyle w:val="33"/>
                <w:rFonts w:hint="eastAsia"/>
                <w:lang w:val="en-US" w:eastAsia="zh-CN" w:bidi="ar"/>
              </w:rPr>
              <w:t>：</w:t>
            </w:r>
            <w:r>
              <w:rPr>
                <w:rStyle w:val="33"/>
                <w:rFonts w:eastAsia="宋体"/>
                <w:lang w:val="en-US" w:eastAsia="zh-CN" w:bidi="ar"/>
              </w:rPr>
              <w:t>55mm</w:t>
            </w:r>
            <w:r>
              <w:rPr>
                <w:rFonts w:hint="eastAsia" w:ascii="宋体" w:hAnsi="宋体" w:eastAsia="宋体" w:cs="宋体"/>
                <w:i w:val="0"/>
                <w:iCs w:val="0"/>
                <w:color w:val="000000"/>
                <w:kern w:val="0"/>
                <w:sz w:val="21"/>
                <w:szCs w:val="21"/>
                <w:u w:val="none"/>
                <w:lang w:val="en-US" w:eastAsia="zh-CN" w:bidi="ar"/>
              </w:rPr>
              <w:t>～</w:t>
            </w:r>
            <w:r>
              <w:rPr>
                <w:rStyle w:val="33"/>
                <w:rFonts w:eastAsia="宋体"/>
                <w:lang w:val="en-US" w:eastAsia="zh-CN" w:bidi="ar"/>
              </w:rPr>
              <w:t>75mm</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default" w:ascii="宋体" w:hAnsi="宋体" w:eastAsia="宋体" w:cs="宋体"/>
                <w:kern w:val="2"/>
                <w:sz w:val="21"/>
                <w:szCs w:val="21"/>
                <w:highlight w:val="none"/>
                <w:lang w:val="en-US" w:eastAsia="zh-CN" w:bidi="ar-SA"/>
              </w:rPr>
            </w:pPr>
            <w:r>
              <w:rPr>
                <w:rFonts w:hint="eastAsia" w:ascii="宋体" w:hAnsi="宋体" w:eastAsia="宋体" w:cs="宋体"/>
                <w:b/>
                <w:bCs/>
                <w:color w:val="000000"/>
                <w:sz w:val="20"/>
                <w:szCs w:val="20"/>
                <w:lang w:eastAsia="zh-CN"/>
              </w:rPr>
              <w:t>▲</w:t>
            </w:r>
            <w:r>
              <w:rPr>
                <w:rFonts w:hint="eastAsia" w:ascii="宋体" w:hAnsi="宋体" w:eastAsia="宋体" w:cs="宋体"/>
                <w:i w:val="0"/>
                <w:iCs w:val="0"/>
                <w:color w:val="000000"/>
                <w:kern w:val="0"/>
                <w:sz w:val="22"/>
                <w:szCs w:val="22"/>
                <w:u w:val="none"/>
                <w:lang w:val="en-US" w:eastAsia="zh-CN" w:bidi="ar"/>
              </w:rPr>
              <w:t>1.6</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屈光度调节</w:t>
            </w:r>
            <w:r>
              <w:rPr>
                <w:rStyle w:val="33"/>
                <w:rFonts w:hint="eastAsia"/>
                <w:lang w:val="en-US" w:eastAsia="zh-CN" w:bidi="ar"/>
              </w:rPr>
              <w:t>：</w:t>
            </w:r>
            <w:r>
              <w:rPr>
                <w:rStyle w:val="33"/>
                <w:rFonts w:eastAsia="宋体"/>
                <w:lang w:val="en-US" w:eastAsia="zh-CN" w:bidi="ar"/>
              </w:rPr>
              <w:t xml:space="preserve"> -5D</w:t>
            </w:r>
            <w:r>
              <w:rPr>
                <w:rFonts w:hint="eastAsia" w:ascii="宋体" w:hAnsi="宋体" w:eastAsia="宋体" w:cs="宋体"/>
                <w:i w:val="0"/>
                <w:iCs w:val="0"/>
                <w:color w:val="000000"/>
                <w:kern w:val="0"/>
                <w:sz w:val="21"/>
                <w:szCs w:val="21"/>
                <w:u w:val="none"/>
                <w:lang w:val="en-US" w:eastAsia="zh-CN" w:bidi="ar"/>
              </w:rPr>
              <w:t>～</w:t>
            </w:r>
            <w:r>
              <w:rPr>
                <w:rStyle w:val="33"/>
                <w:rFonts w:eastAsia="宋体"/>
                <w:lang w:val="en-US" w:eastAsia="zh-CN" w:bidi="ar"/>
              </w:rPr>
              <w:t>+3D</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default"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照明裂隙</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2.1</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裂隙投影倍率</w:t>
            </w:r>
            <w:r>
              <w:rPr>
                <w:rStyle w:val="33"/>
                <w:rFonts w:hint="eastAsia"/>
                <w:lang w:val="en-US" w:eastAsia="zh-CN" w:bidi="ar"/>
              </w:rPr>
              <w:t>：</w:t>
            </w:r>
            <w:r>
              <w:rPr>
                <w:rStyle w:val="33"/>
                <w:rFonts w:eastAsia="宋体"/>
                <w:lang w:val="en-US" w:eastAsia="zh-CN" w:bidi="ar"/>
              </w:rPr>
              <w:t>1×</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2.2</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裂隙宽度</w:t>
            </w:r>
            <w:r>
              <w:rPr>
                <w:rStyle w:val="33"/>
                <w:rFonts w:hint="eastAsia"/>
                <w:lang w:val="en-US" w:eastAsia="zh-CN" w:bidi="ar"/>
              </w:rPr>
              <w:t>：</w:t>
            </w:r>
            <w:r>
              <w:rPr>
                <w:rStyle w:val="33"/>
                <w:rFonts w:eastAsia="宋体"/>
                <w:lang w:val="en-US" w:eastAsia="zh-CN" w:bidi="ar"/>
              </w:rPr>
              <w:t>0mm</w:t>
            </w:r>
            <w:r>
              <w:rPr>
                <w:rFonts w:hint="eastAsia" w:ascii="宋体" w:hAnsi="宋体" w:eastAsia="宋体" w:cs="宋体"/>
                <w:i w:val="0"/>
                <w:iCs w:val="0"/>
                <w:color w:val="000000"/>
                <w:kern w:val="0"/>
                <w:sz w:val="21"/>
                <w:szCs w:val="21"/>
                <w:u w:val="none"/>
                <w:lang w:val="en-US" w:eastAsia="zh-CN" w:bidi="ar"/>
              </w:rPr>
              <w:t>～</w:t>
            </w:r>
            <w:r>
              <w:rPr>
                <w:rStyle w:val="33"/>
                <w:rFonts w:eastAsia="宋体"/>
                <w:lang w:val="en-US" w:eastAsia="zh-CN" w:bidi="ar"/>
              </w:rPr>
              <w:t>14mm</w:t>
            </w:r>
            <w:r>
              <w:rPr>
                <w:rFonts w:hint="eastAsia" w:ascii="宋体" w:hAnsi="宋体" w:eastAsia="宋体" w:cs="宋体"/>
                <w:i w:val="0"/>
                <w:iCs w:val="0"/>
                <w:color w:val="000000"/>
                <w:kern w:val="0"/>
                <w:sz w:val="21"/>
                <w:szCs w:val="21"/>
                <w:u w:val="none"/>
                <w:lang w:val="en-US" w:eastAsia="zh-CN" w:bidi="ar"/>
              </w:rPr>
              <w:t>连续可调（在</w:t>
            </w:r>
            <w:r>
              <w:rPr>
                <w:rStyle w:val="33"/>
                <w:rFonts w:eastAsia="宋体"/>
                <w:lang w:val="en-US" w:eastAsia="zh-CN" w:bidi="ar"/>
              </w:rPr>
              <w:t>14mm</w:t>
            </w:r>
            <w:r>
              <w:rPr>
                <w:rFonts w:hint="eastAsia" w:ascii="宋体" w:hAnsi="宋体" w:eastAsia="宋体" w:cs="宋体"/>
                <w:i w:val="0"/>
                <w:iCs w:val="0"/>
                <w:color w:val="000000"/>
                <w:kern w:val="0"/>
                <w:sz w:val="21"/>
                <w:szCs w:val="21"/>
                <w:u w:val="none"/>
                <w:lang w:val="en-US" w:eastAsia="zh-CN" w:bidi="ar"/>
              </w:rPr>
              <w:t>时，裂隙呈圆形）</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2.3</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裂隙长度（葫芦孔）</w:t>
            </w:r>
            <w:r>
              <w:rPr>
                <w:rStyle w:val="33"/>
                <w:rFonts w:hint="eastAsia"/>
                <w:lang w:val="en-US" w:eastAsia="zh-CN" w:bidi="ar"/>
              </w:rPr>
              <w:t>：</w:t>
            </w:r>
            <w:r>
              <w:rPr>
                <w:rStyle w:val="33"/>
                <w:rFonts w:eastAsia="宋体"/>
                <w:lang w:val="en-US" w:eastAsia="zh-CN" w:bidi="ar"/>
              </w:rPr>
              <w:t>1mm</w:t>
            </w:r>
            <w:r>
              <w:rPr>
                <w:rFonts w:hint="eastAsia" w:ascii="宋体" w:hAnsi="宋体" w:eastAsia="宋体" w:cs="宋体"/>
                <w:i w:val="0"/>
                <w:iCs w:val="0"/>
                <w:color w:val="000000"/>
                <w:kern w:val="0"/>
                <w:sz w:val="21"/>
                <w:szCs w:val="21"/>
                <w:u w:val="none"/>
                <w:lang w:val="en-US" w:eastAsia="zh-CN" w:bidi="ar"/>
              </w:rPr>
              <w:t>～</w:t>
            </w:r>
            <w:r>
              <w:rPr>
                <w:rStyle w:val="33"/>
                <w:rFonts w:eastAsia="宋体"/>
                <w:lang w:val="en-US" w:eastAsia="zh-CN" w:bidi="ar"/>
              </w:rPr>
              <w:t>14mm</w:t>
            </w:r>
            <w:r>
              <w:rPr>
                <w:rFonts w:hint="eastAsia" w:ascii="宋体" w:hAnsi="宋体" w:eastAsia="宋体" w:cs="宋体"/>
                <w:i w:val="0"/>
                <w:iCs w:val="0"/>
                <w:color w:val="000000"/>
                <w:kern w:val="0"/>
                <w:sz w:val="21"/>
                <w:szCs w:val="21"/>
                <w:u w:val="none"/>
                <w:lang w:val="en-US" w:eastAsia="zh-CN" w:bidi="ar"/>
              </w:rPr>
              <w:t>连续可调</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光斑直径</w:t>
            </w:r>
            <w:r>
              <w:rPr>
                <w:rStyle w:val="33"/>
                <w:rFonts w:hint="eastAsia"/>
                <w:lang w:val="en-US" w:eastAsia="zh-CN" w:bidi="ar"/>
              </w:rPr>
              <w:t>：</w:t>
            </w:r>
            <w:r>
              <w:rPr>
                <w:rFonts w:ascii="Symbol" w:hAnsi="Symbol" w:eastAsia="宋体" w:cs="Symbol"/>
                <w:i w:val="0"/>
                <w:iCs w:val="0"/>
                <w:color w:val="000000"/>
                <w:kern w:val="0"/>
                <w:sz w:val="21"/>
                <w:szCs w:val="21"/>
                <w:u w:val="none"/>
                <w:lang w:val="en-US" w:eastAsia="zh-CN" w:bidi="ar"/>
              </w:rPr>
              <w:t>Æ</w:t>
            </w:r>
            <w:r>
              <w:rPr>
                <w:rStyle w:val="33"/>
                <w:rFonts w:eastAsia="宋体"/>
                <w:lang w:val="en-US" w:eastAsia="zh-CN" w:bidi="ar"/>
              </w:rPr>
              <w:t>0.2mm</w:t>
            </w:r>
            <w:r>
              <w:rPr>
                <w:rFonts w:hint="eastAsia" w:ascii="宋体" w:hAnsi="宋体" w:eastAsia="宋体" w:cs="宋体"/>
                <w:i w:val="0"/>
                <w:iCs w:val="0"/>
                <w:color w:val="000000"/>
                <w:kern w:val="0"/>
                <w:sz w:val="21"/>
                <w:szCs w:val="21"/>
                <w:u w:val="none"/>
                <w:lang w:val="en-US" w:eastAsia="zh-CN" w:bidi="ar"/>
              </w:rPr>
              <w:t>、</w:t>
            </w:r>
            <w:r>
              <w:rPr>
                <w:rFonts w:ascii="Symbol" w:hAnsi="Symbol" w:eastAsia="宋体" w:cs="Symbol"/>
                <w:i w:val="0"/>
                <w:iCs w:val="0"/>
                <w:color w:val="000000"/>
                <w:kern w:val="0"/>
                <w:sz w:val="21"/>
                <w:szCs w:val="21"/>
                <w:u w:val="none"/>
                <w:lang w:val="en-US" w:eastAsia="zh-CN" w:bidi="ar"/>
              </w:rPr>
              <w:t>Æ</w:t>
            </w:r>
            <w:r>
              <w:rPr>
                <w:rStyle w:val="33"/>
                <w:rFonts w:eastAsia="宋体"/>
                <w:lang w:val="en-US" w:eastAsia="zh-CN" w:bidi="ar"/>
              </w:rPr>
              <w:t>1mm</w:t>
            </w:r>
            <w:r>
              <w:rPr>
                <w:rFonts w:hint="eastAsia" w:ascii="宋体" w:hAnsi="宋体" w:eastAsia="宋体" w:cs="宋体"/>
                <w:i w:val="0"/>
                <w:iCs w:val="0"/>
                <w:color w:val="000000"/>
                <w:kern w:val="0"/>
                <w:sz w:val="21"/>
                <w:szCs w:val="21"/>
                <w:u w:val="none"/>
                <w:lang w:val="en-US" w:eastAsia="zh-CN" w:bidi="ar"/>
              </w:rPr>
              <w:t>、</w:t>
            </w:r>
            <w:r>
              <w:rPr>
                <w:rFonts w:ascii="Symbol" w:hAnsi="Symbol" w:eastAsia="宋体" w:cs="Symbol"/>
                <w:i w:val="0"/>
                <w:iCs w:val="0"/>
                <w:color w:val="000000"/>
                <w:kern w:val="0"/>
                <w:sz w:val="21"/>
                <w:szCs w:val="21"/>
                <w:u w:val="none"/>
                <w:lang w:val="en-US" w:eastAsia="zh-CN" w:bidi="ar"/>
              </w:rPr>
              <w:t>Æ</w:t>
            </w:r>
            <w:r>
              <w:rPr>
                <w:rStyle w:val="33"/>
                <w:rFonts w:eastAsia="宋体"/>
                <w:lang w:val="en-US" w:eastAsia="zh-CN" w:bidi="ar"/>
              </w:rPr>
              <w:t>2mm</w:t>
            </w:r>
            <w:r>
              <w:rPr>
                <w:rFonts w:hint="eastAsia" w:ascii="宋体" w:hAnsi="宋体" w:eastAsia="宋体" w:cs="宋体"/>
                <w:i w:val="0"/>
                <w:iCs w:val="0"/>
                <w:color w:val="000000"/>
                <w:kern w:val="0"/>
                <w:sz w:val="21"/>
                <w:szCs w:val="21"/>
                <w:u w:val="none"/>
                <w:lang w:val="en-US" w:eastAsia="zh-CN" w:bidi="ar"/>
              </w:rPr>
              <w:t>、</w:t>
            </w:r>
            <w:r>
              <w:rPr>
                <w:rFonts w:ascii="Symbol" w:hAnsi="Symbol" w:eastAsia="宋体" w:cs="Symbol"/>
                <w:i w:val="0"/>
                <w:iCs w:val="0"/>
                <w:color w:val="000000"/>
                <w:kern w:val="0"/>
                <w:sz w:val="21"/>
                <w:szCs w:val="21"/>
                <w:u w:val="none"/>
                <w:lang w:val="en-US" w:eastAsia="zh-CN" w:bidi="ar"/>
              </w:rPr>
              <w:t>Æ</w:t>
            </w:r>
            <w:r>
              <w:rPr>
                <w:rStyle w:val="33"/>
                <w:rFonts w:eastAsia="宋体"/>
                <w:lang w:val="en-US" w:eastAsia="zh-CN" w:bidi="ar"/>
              </w:rPr>
              <w:t>5mm</w:t>
            </w:r>
            <w:r>
              <w:rPr>
                <w:rFonts w:hint="eastAsia" w:ascii="宋体" w:hAnsi="宋体" w:eastAsia="宋体" w:cs="宋体"/>
                <w:i w:val="0"/>
                <w:iCs w:val="0"/>
                <w:color w:val="000000"/>
                <w:kern w:val="0"/>
                <w:sz w:val="21"/>
                <w:szCs w:val="21"/>
                <w:u w:val="none"/>
                <w:lang w:val="en-US" w:eastAsia="zh-CN" w:bidi="ar"/>
              </w:rPr>
              <w:t>、</w:t>
            </w:r>
            <w:r>
              <w:rPr>
                <w:rFonts w:ascii="Symbol" w:hAnsi="Symbol" w:eastAsia="宋体" w:cs="Symbol"/>
                <w:i w:val="0"/>
                <w:iCs w:val="0"/>
                <w:color w:val="000000"/>
                <w:kern w:val="0"/>
                <w:sz w:val="21"/>
                <w:szCs w:val="21"/>
                <w:u w:val="none"/>
                <w:lang w:val="en-US" w:eastAsia="zh-CN" w:bidi="ar"/>
              </w:rPr>
              <w:t>Æ</w:t>
            </w:r>
            <w:r>
              <w:rPr>
                <w:rStyle w:val="33"/>
                <w:rFonts w:eastAsia="宋体"/>
                <w:lang w:val="en-US" w:eastAsia="zh-CN" w:bidi="ar"/>
              </w:rPr>
              <w:t>10mm</w:t>
            </w:r>
            <w:r>
              <w:rPr>
                <w:rFonts w:hint="eastAsia" w:ascii="宋体" w:hAnsi="宋体" w:eastAsia="宋体" w:cs="宋体"/>
                <w:i w:val="0"/>
                <w:iCs w:val="0"/>
                <w:color w:val="000000"/>
                <w:kern w:val="0"/>
                <w:sz w:val="21"/>
                <w:szCs w:val="21"/>
                <w:u w:val="none"/>
                <w:lang w:val="en-US" w:eastAsia="zh-CN" w:bidi="ar"/>
              </w:rPr>
              <w:t>、</w:t>
            </w:r>
            <w:r>
              <w:rPr>
                <w:rFonts w:ascii="Symbol" w:hAnsi="Symbol" w:eastAsia="宋体" w:cs="Symbol"/>
                <w:i w:val="0"/>
                <w:iCs w:val="0"/>
                <w:color w:val="000000"/>
                <w:kern w:val="0"/>
                <w:sz w:val="21"/>
                <w:szCs w:val="21"/>
                <w:u w:val="none"/>
                <w:lang w:val="en-US" w:eastAsia="zh-CN" w:bidi="ar"/>
              </w:rPr>
              <w:t>Æ</w:t>
            </w:r>
            <w:r>
              <w:rPr>
                <w:rStyle w:val="33"/>
                <w:rFonts w:eastAsia="宋体"/>
                <w:lang w:val="en-US" w:eastAsia="zh-CN" w:bidi="ar"/>
              </w:rPr>
              <w:t>14mm</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2.5</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裂隙角度</w:t>
            </w:r>
            <w:r>
              <w:rPr>
                <w:rStyle w:val="33"/>
                <w:rFonts w:hint="eastAsia"/>
                <w:lang w:val="en-US" w:eastAsia="zh-CN" w:bidi="ar"/>
              </w:rPr>
              <w:t>：</w:t>
            </w:r>
            <w:r>
              <w:rPr>
                <w:rStyle w:val="33"/>
                <w:rFonts w:eastAsia="宋体"/>
                <w:lang w:val="en-US" w:eastAsia="zh-CN" w:bidi="ar"/>
              </w:rPr>
              <w:t>0</w:t>
            </w:r>
            <w:r>
              <w:rPr>
                <w:rFonts w:ascii="Symbol" w:hAnsi="Symbol" w:eastAsia="宋体" w:cs="Symbol"/>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w:t>
            </w:r>
            <w:r>
              <w:rPr>
                <w:rStyle w:val="33"/>
                <w:rFonts w:eastAsia="宋体"/>
                <w:lang w:val="en-US" w:eastAsia="zh-CN" w:bidi="ar"/>
              </w:rPr>
              <w:t>180</w:t>
            </w:r>
            <w:r>
              <w:rPr>
                <w:rFonts w:ascii="Symbol" w:hAnsi="Symbol" w:eastAsia="宋体" w:cs="Symbol"/>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由垂直到水平方向连续可调</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2.6</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裂隙倾斜</w:t>
            </w:r>
            <w:r>
              <w:rPr>
                <w:rStyle w:val="33"/>
                <w:rFonts w:hint="eastAsia"/>
                <w:lang w:val="en-US" w:eastAsia="zh-CN" w:bidi="ar"/>
              </w:rPr>
              <w:t>：</w:t>
            </w:r>
            <w:r>
              <w:rPr>
                <w:rStyle w:val="33"/>
                <w:rFonts w:eastAsia="宋体"/>
                <w:lang w:val="en-US" w:eastAsia="zh-CN" w:bidi="ar"/>
              </w:rPr>
              <w:t>5</w:t>
            </w:r>
            <w:r>
              <w:rPr>
                <w:rFonts w:ascii="Symbol" w:hAnsi="Symbol" w:eastAsia="宋体" w:cs="Symbol"/>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w:t>
            </w:r>
            <w:r>
              <w:rPr>
                <w:rStyle w:val="33"/>
                <w:rFonts w:eastAsia="宋体"/>
                <w:lang w:val="en-US" w:eastAsia="zh-CN" w:bidi="ar"/>
              </w:rPr>
              <w:t>10</w:t>
            </w:r>
            <w:r>
              <w:rPr>
                <w:rFonts w:ascii="Symbol" w:hAnsi="Symbol" w:eastAsia="宋体" w:cs="Symbol"/>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w:t>
            </w:r>
            <w:r>
              <w:rPr>
                <w:rStyle w:val="33"/>
                <w:rFonts w:eastAsia="宋体"/>
                <w:lang w:val="en-US" w:eastAsia="zh-CN" w:bidi="ar"/>
              </w:rPr>
              <w:t>15</w:t>
            </w:r>
            <w:r>
              <w:rPr>
                <w:rFonts w:ascii="Symbol" w:hAnsi="Symbol" w:eastAsia="宋体" w:cs="Symbol"/>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w:t>
            </w:r>
            <w:r>
              <w:rPr>
                <w:rStyle w:val="33"/>
                <w:rFonts w:eastAsia="宋体"/>
                <w:lang w:val="en-US" w:eastAsia="zh-CN" w:bidi="ar"/>
              </w:rPr>
              <w:t>20</w:t>
            </w:r>
            <w:r>
              <w:rPr>
                <w:rFonts w:ascii="Symbol" w:hAnsi="Symbol" w:eastAsia="宋体" w:cs="Symbol"/>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四档</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2.7</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滤色片</w:t>
            </w:r>
            <w:r>
              <w:rPr>
                <w:rStyle w:val="33"/>
                <w:rFonts w:hint="eastAsia"/>
                <w:lang w:val="en-US" w:eastAsia="zh-CN" w:bidi="ar"/>
              </w:rPr>
              <w:t>：</w:t>
            </w:r>
            <w:r>
              <w:rPr>
                <w:rFonts w:hint="eastAsia" w:ascii="宋体" w:hAnsi="宋体" w:eastAsia="宋体" w:cs="宋体"/>
                <w:i w:val="0"/>
                <w:iCs w:val="0"/>
                <w:color w:val="000000"/>
                <w:kern w:val="0"/>
                <w:sz w:val="21"/>
                <w:szCs w:val="21"/>
                <w:u w:val="none"/>
                <w:lang w:val="en-US" w:eastAsia="zh-CN" w:bidi="ar"/>
              </w:rPr>
              <w:t>隔热片、减光片、无赤片、钴兰片</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b/>
                <w:bCs/>
                <w:color w:val="000000"/>
                <w:sz w:val="20"/>
                <w:szCs w:val="20"/>
                <w:lang w:eastAsia="zh-CN"/>
              </w:rPr>
              <w:t>▲</w:t>
            </w:r>
            <w:r>
              <w:rPr>
                <w:rFonts w:hint="eastAsia" w:ascii="宋体" w:hAnsi="宋体" w:eastAsia="宋体" w:cs="宋体"/>
                <w:i w:val="0"/>
                <w:iCs w:val="0"/>
                <w:color w:val="000000"/>
                <w:kern w:val="0"/>
                <w:sz w:val="22"/>
                <w:szCs w:val="22"/>
                <w:u w:val="none"/>
                <w:lang w:val="en-US" w:eastAsia="zh-CN" w:bidi="ar"/>
              </w:rPr>
              <w:t>2.8</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照明灯泡</w:t>
            </w:r>
            <w:r>
              <w:rPr>
                <w:rStyle w:val="33"/>
                <w:rFonts w:eastAsia="宋体"/>
                <w:lang w:val="en-US" w:eastAsia="zh-CN" w:bidi="ar"/>
              </w:rPr>
              <w:t>12V30W</w:t>
            </w:r>
            <w:r>
              <w:rPr>
                <w:rFonts w:hint="eastAsia" w:ascii="宋体" w:hAnsi="宋体" w:eastAsia="宋体" w:cs="宋体"/>
                <w:i w:val="0"/>
                <w:iCs w:val="0"/>
                <w:color w:val="000000"/>
                <w:kern w:val="0"/>
                <w:sz w:val="21"/>
                <w:szCs w:val="21"/>
                <w:u w:val="none"/>
                <w:lang w:val="en-US" w:eastAsia="zh-CN" w:bidi="ar"/>
              </w:rPr>
              <w:t>卤钨灯泡 （连续可调）</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default"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2.9</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照明亮度＞</w:t>
            </w:r>
            <w:r>
              <w:rPr>
                <w:rStyle w:val="33"/>
                <w:rFonts w:eastAsia="宋体"/>
                <w:lang w:val="en-US" w:eastAsia="zh-CN" w:bidi="ar"/>
              </w:rPr>
              <w:t>120000lx</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default"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2.1</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光学分辨率 ≥</w:t>
            </w:r>
            <w:r>
              <w:rPr>
                <w:rStyle w:val="33"/>
                <w:rFonts w:eastAsia="宋体"/>
                <w:lang w:val="en-US" w:eastAsia="zh-CN" w:bidi="ar"/>
              </w:rPr>
              <w:t>2300.N</w:t>
            </w:r>
            <w:r>
              <w:rPr>
                <w:rFonts w:hint="eastAsia" w:ascii="宋体" w:hAnsi="宋体" w:eastAsia="宋体" w:cs="宋体"/>
                <w:i w:val="0"/>
                <w:iCs w:val="0"/>
                <w:color w:val="000000"/>
                <w:kern w:val="0"/>
                <w:sz w:val="21"/>
                <w:szCs w:val="21"/>
                <w:u w:val="none"/>
                <w:lang w:val="en-US" w:eastAsia="zh-CN" w:bidi="ar"/>
              </w:rPr>
              <w:t>线</w:t>
            </w:r>
            <w:r>
              <w:rPr>
                <w:rStyle w:val="33"/>
                <w:rFonts w:eastAsia="宋体"/>
                <w:lang w:val="en-US" w:eastAsia="zh-CN" w:bidi="ar"/>
              </w:rPr>
              <w:t>/mm</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default"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运动底座</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default"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3.1</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前后移动≥</w:t>
            </w:r>
            <w:r>
              <w:rPr>
                <w:rStyle w:val="33"/>
                <w:rFonts w:eastAsia="宋体"/>
                <w:lang w:val="en-US" w:eastAsia="zh-CN" w:bidi="ar"/>
              </w:rPr>
              <w:t xml:space="preserve"> 90mm</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default"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3.2</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左右移动≥</w:t>
            </w:r>
            <w:r>
              <w:rPr>
                <w:rStyle w:val="33"/>
                <w:rFonts w:eastAsia="宋体"/>
                <w:lang w:val="en-US" w:eastAsia="zh-CN" w:bidi="ar"/>
              </w:rPr>
              <w:t xml:space="preserve"> 100mm</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3.3</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前后左右微动≥</w:t>
            </w:r>
            <w:r>
              <w:rPr>
                <w:rStyle w:val="33"/>
                <w:rFonts w:eastAsia="宋体"/>
                <w:lang w:val="en-US" w:eastAsia="zh-CN" w:bidi="ar"/>
              </w:rPr>
              <w:t>15mm</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default"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22"/>
                <w:szCs w:val="22"/>
                <w:u w:val="none"/>
                <w:lang w:val="en-US" w:eastAsia="zh-CN" w:bidi="ar"/>
              </w:rPr>
              <w:t>3.4</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上下移动≥</w:t>
            </w:r>
            <w:r>
              <w:rPr>
                <w:rStyle w:val="33"/>
                <w:rFonts w:eastAsia="宋体"/>
                <w:lang w:val="en-US" w:eastAsia="zh-CN" w:bidi="ar"/>
              </w:rPr>
              <w:t xml:space="preserve"> 30mm</w:t>
            </w:r>
          </w:p>
        </w:tc>
        <w:tc>
          <w:tcPr>
            <w:tcW w:w="676" w:type="pct"/>
            <w:noWrap w:val="0"/>
            <w:vAlign w:val="center"/>
          </w:tcPr>
          <w:p>
            <w:pPr>
              <w:widowControl/>
              <w:spacing w:line="360" w:lineRule="auto"/>
              <w:rPr>
                <w:rFonts w:hint="eastAsia" w:ascii="宋体" w:hAnsi="宋体" w:eastAsia="宋体" w:cs="宋体"/>
                <w:kern w:val="2"/>
                <w:sz w:val="21"/>
                <w:szCs w:val="21"/>
                <w:highlight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eastAsia="宋体"/>
                <w:color w:val="000000"/>
                <w:sz w:val="24"/>
                <w:lang w:eastAsia="zh-CN"/>
              </w:rPr>
            </w:pPr>
            <w:r>
              <w:rPr>
                <w:rFonts w:hint="eastAsia" w:ascii="宋体" w:hAnsi="宋体" w:eastAsia="宋体" w:cs="宋体"/>
                <w:i w:val="0"/>
                <w:iCs w:val="0"/>
                <w:color w:val="000000"/>
                <w:kern w:val="0"/>
                <w:sz w:val="22"/>
                <w:szCs w:val="22"/>
                <w:u w:val="none"/>
                <w:lang w:val="en-US" w:eastAsia="zh-CN" w:bidi="ar"/>
              </w:rPr>
              <w:t>4</w:t>
            </w:r>
          </w:p>
        </w:tc>
        <w:tc>
          <w:tcPr>
            <w:tcW w:w="3620" w:type="pct"/>
            <w:noWrap w:val="0"/>
            <w:vAlign w:val="center"/>
          </w:tcPr>
          <w:p>
            <w:pPr>
              <w:keepNext w:val="0"/>
              <w:keepLines w:val="0"/>
              <w:widowControl/>
              <w:suppressLineNumbers w:val="0"/>
              <w:jc w:val="both"/>
              <w:textAlignment w:val="center"/>
              <w:rPr>
                <w:color w:val="000000"/>
                <w:sz w:val="24"/>
              </w:rPr>
            </w:pPr>
            <w:r>
              <w:rPr>
                <w:rFonts w:hint="eastAsia" w:ascii="宋体" w:hAnsi="宋体" w:eastAsia="宋体" w:cs="宋体"/>
                <w:i w:val="0"/>
                <w:iCs w:val="0"/>
                <w:color w:val="000000"/>
                <w:kern w:val="0"/>
                <w:sz w:val="21"/>
                <w:szCs w:val="21"/>
                <w:u w:val="none"/>
                <w:lang w:val="en-US" w:eastAsia="zh-CN" w:bidi="ar"/>
              </w:rPr>
              <w:t>头架颚托部</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color w:val="FF0000"/>
                <w:sz w:val="24"/>
                <w:highlight w:val="none"/>
              </w:rPr>
            </w:pPr>
            <w:r>
              <w:rPr>
                <w:rFonts w:hint="eastAsia" w:ascii="宋体" w:hAnsi="宋体" w:eastAsia="宋体" w:cs="宋体"/>
                <w:i w:val="0"/>
                <w:iCs w:val="0"/>
                <w:color w:val="000000"/>
                <w:kern w:val="0"/>
                <w:sz w:val="22"/>
                <w:szCs w:val="22"/>
                <w:u w:val="none"/>
                <w:lang w:val="en-US" w:eastAsia="zh-CN" w:bidi="ar"/>
              </w:rPr>
              <w:t>4.1</w:t>
            </w:r>
          </w:p>
        </w:tc>
        <w:tc>
          <w:tcPr>
            <w:tcW w:w="3620" w:type="pct"/>
            <w:noWrap w:val="0"/>
            <w:vAlign w:val="center"/>
          </w:tcPr>
          <w:p>
            <w:pPr>
              <w:keepNext w:val="0"/>
              <w:keepLines w:val="0"/>
              <w:widowControl/>
              <w:suppressLineNumbers w:val="0"/>
              <w:jc w:val="both"/>
              <w:textAlignment w:val="center"/>
              <w:rPr>
                <w:rFonts w:hint="default" w:eastAsia="宋体"/>
                <w:color w:val="FF0000"/>
                <w:sz w:val="24"/>
                <w:highlight w:val="none"/>
                <w:lang w:val="en-US" w:eastAsia="zh-CN"/>
              </w:rPr>
            </w:pPr>
            <w:r>
              <w:rPr>
                <w:rFonts w:hint="eastAsia" w:ascii="宋体" w:hAnsi="宋体" w:eastAsia="宋体" w:cs="宋体"/>
                <w:i w:val="0"/>
                <w:iCs w:val="0"/>
                <w:color w:val="000000"/>
                <w:kern w:val="0"/>
                <w:sz w:val="21"/>
                <w:szCs w:val="21"/>
                <w:u w:val="none"/>
                <w:lang w:val="en-US" w:eastAsia="zh-CN" w:bidi="ar"/>
              </w:rPr>
              <w:t>上下移动</w:t>
            </w:r>
            <w:r>
              <w:rPr>
                <w:rStyle w:val="33"/>
                <w:rFonts w:hint="eastAsia"/>
                <w:lang w:val="en-US" w:eastAsia="zh-CN" w:bidi="ar"/>
              </w:rPr>
              <w:t>：</w:t>
            </w:r>
            <w:r>
              <w:rPr>
                <w:rStyle w:val="33"/>
                <w:rFonts w:eastAsia="宋体"/>
                <w:lang w:val="en-US" w:eastAsia="zh-CN" w:bidi="ar"/>
              </w:rPr>
              <w:t>80mm</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color w:val="FF0000"/>
                <w:sz w:val="24"/>
                <w:highlight w:val="none"/>
              </w:rPr>
            </w:pPr>
            <w:r>
              <w:rPr>
                <w:rFonts w:hint="eastAsia" w:ascii="宋体" w:hAnsi="宋体" w:eastAsia="宋体" w:cs="宋体"/>
                <w:i w:val="0"/>
                <w:iCs w:val="0"/>
                <w:color w:val="000000"/>
                <w:kern w:val="0"/>
                <w:sz w:val="22"/>
                <w:szCs w:val="22"/>
                <w:u w:val="none"/>
                <w:lang w:val="en-US" w:eastAsia="zh-CN" w:bidi="ar"/>
              </w:rPr>
              <w:t>4.2</w:t>
            </w:r>
          </w:p>
        </w:tc>
        <w:tc>
          <w:tcPr>
            <w:tcW w:w="3620" w:type="pct"/>
            <w:noWrap w:val="0"/>
            <w:vAlign w:val="center"/>
          </w:tcPr>
          <w:p>
            <w:pPr>
              <w:keepNext w:val="0"/>
              <w:keepLines w:val="0"/>
              <w:widowControl/>
              <w:suppressLineNumbers w:val="0"/>
              <w:jc w:val="both"/>
              <w:textAlignment w:val="center"/>
              <w:rPr>
                <w:rFonts w:hint="eastAsia" w:eastAsia="宋体"/>
                <w:color w:val="FF0000"/>
                <w:sz w:val="24"/>
                <w:highlight w:val="none"/>
                <w:lang w:val="en-US" w:eastAsia="zh-CN"/>
              </w:rPr>
            </w:pPr>
            <w:r>
              <w:rPr>
                <w:rFonts w:hint="eastAsia" w:ascii="宋体" w:hAnsi="宋体" w:eastAsia="宋体" w:cs="宋体"/>
                <w:i w:val="0"/>
                <w:iCs w:val="0"/>
                <w:color w:val="000000"/>
                <w:kern w:val="0"/>
                <w:sz w:val="21"/>
                <w:szCs w:val="21"/>
                <w:u w:val="none"/>
                <w:lang w:val="en-US" w:eastAsia="zh-CN" w:bidi="ar"/>
              </w:rPr>
              <w:t>固视灯</w:t>
            </w:r>
            <w:r>
              <w:rPr>
                <w:rStyle w:val="33"/>
                <w:rFonts w:hint="eastAsia"/>
                <w:lang w:val="en-US" w:eastAsia="zh-CN" w:bidi="ar"/>
              </w:rPr>
              <w:t>：</w:t>
            </w:r>
            <w:r>
              <w:rPr>
                <w:rFonts w:hint="eastAsia" w:ascii="宋体" w:hAnsi="宋体" w:eastAsia="宋体" w:cs="宋体"/>
                <w:i w:val="0"/>
                <w:iCs w:val="0"/>
                <w:color w:val="000000"/>
                <w:kern w:val="0"/>
                <w:sz w:val="21"/>
                <w:szCs w:val="21"/>
                <w:u w:val="none"/>
                <w:lang w:val="en-US" w:eastAsia="zh-CN" w:bidi="ar"/>
              </w:rPr>
              <w:t>红色</w:t>
            </w:r>
            <w:r>
              <w:rPr>
                <w:rStyle w:val="33"/>
                <w:rFonts w:eastAsia="宋体"/>
                <w:lang w:val="en-US" w:eastAsia="zh-CN" w:bidi="ar"/>
              </w:rPr>
              <w:t>LED</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Times New Roman"/>
                <w:b w:val="0"/>
                <w:bCs/>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3620" w:type="pct"/>
            <w:noWrap w:val="0"/>
            <w:vAlign w:val="center"/>
          </w:tcPr>
          <w:p>
            <w:pPr>
              <w:keepNext w:val="0"/>
              <w:keepLines w:val="0"/>
              <w:widowControl/>
              <w:suppressLineNumbers w:val="0"/>
              <w:jc w:val="both"/>
              <w:textAlignment w:val="center"/>
              <w:rPr>
                <w:rFonts w:hint="eastAsia" w:ascii="宋体" w:hAnsi="宋体" w:eastAsia="宋体" w:cs="Times New Roman"/>
                <w:b w:val="0"/>
                <w:bCs/>
                <w:color w:val="FF0000"/>
                <w:szCs w:val="21"/>
                <w:highlight w:val="none"/>
              </w:rPr>
            </w:pPr>
            <w:r>
              <w:rPr>
                <w:rFonts w:hint="eastAsia" w:ascii="宋体" w:hAnsi="宋体" w:eastAsia="宋体" w:cs="宋体"/>
                <w:i w:val="0"/>
                <w:iCs w:val="0"/>
                <w:color w:val="000000"/>
                <w:kern w:val="0"/>
                <w:sz w:val="21"/>
                <w:szCs w:val="21"/>
                <w:u w:val="none"/>
                <w:lang w:val="en-US" w:eastAsia="zh-CN" w:bidi="ar"/>
              </w:rPr>
              <w:t>电源</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Times New Roman"/>
                <w:b w:val="0"/>
                <w:bCs/>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5.1</w:t>
            </w:r>
          </w:p>
        </w:tc>
        <w:tc>
          <w:tcPr>
            <w:tcW w:w="3620" w:type="pct"/>
            <w:noWrap w:val="0"/>
            <w:vAlign w:val="center"/>
          </w:tcPr>
          <w:p>
            <w:pPr>
              <w:keepNext w:val="0"/>
              <w:keepLines w:val="0"/>
              <w:widowControl/>
              <w:suppressLineNumbers w:val="0"/>
              <w:jc w:val="both"/>
              <w:textAlignment w:val="center"/>
              <w:rPr>
                <w:rFonts w:hint="eastAsia" w:ascii="宋体" w:hAnsi="宋体" w:eastAsia="宋体" w:cs="Times New Roman"/>
                <w:b w:val="0"/>
                <w:bCs/>
                <w:color w:val="FF0000"/>
                <w:szCs w:val="21"/>
                <w:highlight w:val="none"/>
              </w:rPr>
            </w:pPr>
            <w:r>
              <w:rPr>
                <w:rFonts w:hint="eastAsia" w:ascii="宋体" w:hAnsi="宋体" w:eastAsia="宋体" w:cs="宋体"/>
                <w:i w:val="0"/>
                <w:iCs w:val="0"/>
                <w:color w:val="000000"/>
                <w:kern w:val="0"/>
                <w:sz w:val="21"/>
                <w:szCs w:val="21"/>
                <w:u w:val="none"/>
                <w:lang w:val="en-US" w:eastAsia="zh-CN" w:bidi="ar"/>
              </w:rPr>
              <w:t>输入功率</w:t>
            </w:r>
            <w:r>
              <w:rPr>
                <w:rStyle w:val="33"/>
                <w:rFonts w:eastAsia="宋体"/>
                <w:lang w:val="en-US" w:eastAsia="zh-CN" w:bidi="ar"/>
              </w:rPr>
              <w:t xml:space="preserve"> ≤58VA</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Times New Roman"/>
                <w:b w:val="0"/>
                <w:bCs/>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5.2</w:t>
            </w:r>
          </w:p>
        </w:tc>
        <w:tc>
          <w:tcPr>
            <w:tcW w:w="3620" w:type="pct"/>
            <w:noWrap w:val="0"/>
            <w:vAlign w:val="center"/>
          </w:tcPr>
          <w:p>
            <w:pPr>
              <w:keepNext w:val="0"/>
              <w:keepLines w:val="0"/>
              <w:widowControl/>
              <w:suppressLineNumbers w:val="0"/>
              <w:jc w:val="both"/>
              <w:textAlignment w:val="center"/>
              <w:rPr>
                <w:rFonts w:hint="default" w:ascii="宋体" w:hAnsi="宋体" w:eastAsia="宋体" w:cs="Times New Roman"/>
                <w:b w:val="0"/>
                <w:bCs/>
                <w:color w:val="FF0000"/>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输出电压</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照明灯</w:t>
            </w:r>
            <w:r>
              <w:rPr>
                <w:rStyle w:val="33"/>
                <w:rFonts w:eastAsia="宋体"/>
                <w:lang w:val="en-US" w:eastAsia="zh-CN" w:bidi="ar"/>
              </w:rPr>
              <w:t xml:space="preserve">  0V</w:t>
            </w:r>
            <w:r>
              <w:rPr>
                <w:rFonts w:hint="eastAsia" w:ascii="宋体" w:hAnsi="宋体" w:eastAsia="宋体" w:cs="宋体"/>
                <w:i w:val="0"/>
                <w:iCs w:val="0"/>
                <w:color w:val="000000"/>
                <w:kern w:val="0"/>
                <w:sz w:val="21"/>
                <w:szCs w:val="21"/>
                <w:u w:val="none"/>
                <w:lang w:val="en-US" w:eastAsia="zh-CN" w:bidi="ar"/>
              </w:rPr>
              <w:t>～</w:t>
            </w:r>
            <w:r>
              <w:rPr>
                <w:rStyle w:val="33"/>
                <w:rFonts w:eastAsia="宋体"/>
                <w:lang w:val="en-US" w:eastAsia="zh-CN" w:bidi="ar"/>
              </w:rPr>
              <w:t>11.6V</w:t>
            </w:r>
            <w:r>
              <w:rPr>
                <w:rFonts w:hint="eastAsia" w:ascii="宋体" w:hAnsi="宋体" w:eastAsia="宋体" w:cs="宋体"/>
                <w:i w:val="0"/>
                <w:iCs w:val="0"/>
                <w:color w:val="000000"/>
                <w:kern w:val="0"/>
                <w:sz w:val="21"/>
                <w:szCs w:val="21"/>
                <w:u w:val="none"/>
                <w:lang w:val="en-US" w:eastAsia="zh-CN" w:bidi="ar"/>
              </w:rPr>
              <w:t>，固视灯  7.2V</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default" w:ascii="宋体" w:hAnsi="宋体" w:eastAsia="宋体" w:cs="Times New Roman"/>
                <w:b w:val="0"/>
                <w:bCs/>
                <w:szCs w:val="21"/>
                <w:highlight w:val="none"/>
                <w:lang w:val="en-US" w:eastAsia="zh-CN"/>
              </w:rPr>
            </w:pPr>
            <w:r>
              <w:rPr>
                <w:rFonts w:hint="eastAsia" w:ascii="宋体" w:hAnsi="宋体" w:cs="Times New Roman"/>
                <w:b w:val="0"/>
                <w:bCs/>
                <w:szCs w:val="21"/>
                <w:highlight w:val="none"/>
                <w:lang w:val="en-US" w:eastAsia="zh-CN"/>
              </w:rPr>
              <w:t>二</w:t>
            </w:r>
          </w:p>
        </w:tc>
        <w:tc>
          <w:tcPr>
            <w:tcW w:w="3620" w:type="pct"/>
            <w:noWrap w:val="0"/>
            <w:vAlign w:val="center"/>
          </w:tcPr>
          <w:p>
            <w:pPr>
              <w:keepNext w:val="0"/>
              <w:keepLines w:val="0"/>
              <w:widowControl/>
              <w:suppressLineNumbers w:val="0"/>
              <w:jc w:val="left"/>
              <w:textAlignment w:val="center"/>
              <w:rPr>
                <w:rFonts w:hint="default" w:ascii="新宋体" w:hAnsi="新宋体" w:eastAsia="新宋体" w:cs="新宋体"/>
                <w:b w:val="0"/>
                <w:bCs w:val="0"/>
                <w:color w:val="000000"/>
                <w:sz w:val="22"/>
                <w:szCs w:val="22"/>
                <w:lang w:val="en-US" w:eastAsia="zh-CN"/>
              </w:rPr>
            </w:pPr>
            <w:r>
              <w:rPr>
                <w:rFonts w:hint="eastAsia" w:ascii="新宋体" w:hAnsi="新宋体" w:eastAsia="新宋体" w:cs="新宋体"/>
                <w:b w:val="0"/>
                <w:bCs w:val="0"/>
                <w:color w:val="000000"/>
                <w:sz w:val="22"/>
                <w:szCs w:val="22"/>
                <w:lang w:val="en-US" w:eastAsia="zh-CN"/>
              </w:rPr>
              <w:t>投影仪</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default" w:ascii="宋体" w:hAnsi="宋体" w:cs="Times New Roman"/>
                <w:b w:val="0"/>
                <w:bCs/>
                <w:szCs w:val="21"/>
                <w:highlight w:val="none"/>
                <w:lang w:val="en-US" w:eastAsia="zh-CN"/>
              </w:rPr>
            </w:pPr>
            <w:r>
              <w:rPr>
                <w:rFonts w:hint="eastAsia"/>
              </w:rPr>
              <w:t>▲</w:t>
            </w:r>
            <w:r>
              <w:rPr>
                <w:rFonts w:hint="eastAsia" w:ascii="宋体" w:hAnsi="宋体" w:eastAsia="宋体" w:cs="宋体"/>
                <w:i w:val="0"/>
                <w:iCs w:val="0"/>
                <w:color w:val="000000"/>
                <w:kern w:val="0"/>
                <w:sz w:val="22"/>
                <w:szCs w:val="22"/>
                <w:u w:val="none"/>
                <w:lang w:val="en-US" w:eastAsia="zh-CN" w:bidi="ar"/>
              </w:rPr>
              <w:t>1</w:t>
            </w:r>
          </w:p>
        </w:tc>
        <w:tc>
          <w:tcPr>
            <w:tcW w:w="3620" w:type="pct"/>
            <w:noWrap w:val="0"/>
            <w:vAlign w:val="center"/>
          </w:tcPr>
          <w:p>
            <w:pPr>
              <w:keepNext w:val="0"/>
              <w:keepLines w:val="0"/>
              <w:widowControl/>
              <w:suppressLineNumbers w:val="0"/>
              <w:jc w:val="left"/>
              <w:textAlignment w:val="center"/>
              <w:rPr>
                <w:rFonts w:hint="eastAsia" w:ascii="新宋体" w:hAnsi="新宋体" w:eastAsia="新宋体" w:cs="新宋体"/>
                <w:b w:val="0"/>
                <w:bCs w:val="0"/>
                <w:color w:val="000000"/>
                <w:sz w:val="22"/>
                <w:szCs w:val="22"/>
                <w:lang w:eastAsia="zh-CN"/>
              </w:rPr>
            </w:pPr>
            <w:r>
              <w:rPr>
                <w:rFonts w:hint="eastAsia"/>
              </w:rPr>
              <w:t>同时支持遥控器手动模式和平板控制模式投射距离:2m-6m</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default" w:ascii="宋体" w:hAnsi="宋体" w:cs="Times New Roman"/>
                <w:b w:val="0"/>
                <w:bCs/>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2</w:t>
            </w:r>
          </w:p>
        </w:tc>
        <w:tc>
          <w:tcPr>
            <w:tcW w:w="3620" w:type="pct"/>
            <w:noWrap w:val="0"/>
            <w:vAlign w:val="center"/>
          </w:tcPr>
          <w:p>
            <w:pPr>
              <w:ind w:firstLine="0" w:firstLineChars="0"/>
              <w:jc w:val="left"/>
              <w:rPr>
                <w:rFonts w:hint="eastAsia" w:ascii="新宋体" w:hAnsi="新宋体" w:eastAsia="新宋体" w:cs="新宋体"/>
                <w:b w:val="0"/>
                <w:bCs w:val="0"/>
                <w:color w:val="000000"/>
                <w:sz w:val="22"/>
                <w:szCs w:val="22"/>
                <w:lang w:eastAsia="zh-CN"/>
              </w:rPr>
            </w:pPr>
            <w:r>
              <w:rPr>
                <w:rFonts w:hint="eastAsia"/>
              </w:rPr>
              <w:t>视标放大倍率:30倍(5m距离)</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3620" w:type="pct"/>
            <w:noWrap w:val="0"/>
            <w:vAlign w:val="center"/>
          </w:tcPr>
          <w:p>
            <w:pPr>
              <w:ind w:firstLine="0" w:firstLineChars="0"/>
              <w:jc w:val="left"/>
              <w:rPr>
                <w:rFonts w:hint="eastAsia" w:ascii="宋体" w:hAnsi="宋体" w:eastAsia="宋体" w:cs="宋体"/>
                <w:i w:val="0"/>
                <w:iCs w:val="0"/>
                <w:color w:val="000000"/>
                <w:kern w:val="0"/>
                <w:sz w:val="24"/>
                <w:szCs w:val="24"/>
                <w:u w:val="none"/>
                <w:lang w:val="en-US" w:eastAsia="zh-CN" w:bidi="ar"/>
              </w:rPr>
            </w:pPr>
            <w:r>
              <w:rPr>
                <w:rFonts w:hint="eastAsia"/>
              </w:rPr>
              <w:t>视标上下行倍率固定:符合国标《标准对数视力表》GB11533-2011</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3620" w:type="pct"/>
            <w:noWrap w:val="0"/>
            <w:vAlign w:val="center"/>
          </w:tcPr>
          <w:p>
            <w:pPr>
              <w:ind w:firstLine="0" w:firstLineChars="0"/>
              <w:jc w:val="left"/>
              <w:rPr>
                <w:rFonts w:hint="eastAsia" w:ascii="宋体" w:hAnsi="宋体" w:eastAsia="宋体" w:cs="宋体"/>
                <w:kern w:val="2"/>
                <w:sz w:val="24"/>
                <w:szCs w:val="24"/>
                <w:lang w:val="en-US" w:eastAsia="zh-CN" w:bidi="ar-SA"/>
              </w:rPr>
            </w:pPr>
            <w:r>
              <w:rPr>
                <w:rFonts w:hint="eastAsia"/>
              </w:rPr>
              <w:t>E 视标大小范围:3.8~5.3(0.06~2.0)</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rPr>
              <w:t>▲</w:t>
            </w:r>
            <w:r>
              <w:rPr>
                <w:rFonts w:hint="eastAsia" w:ascii="宋体" w:hAnsi="宋体" w:eastAsia="宋体" w:cs="宋体"/>
                <w:i w:val="0"/>
                <w:iCs w:val="0"/>
                <w:color w:val="000000"/>
                <w:kern w:val="0"/>
                <w:sz w:val="22"/>
                <w:szCs w:val="22"/>
                <w:u w:val="none"/>
                <w:lang w:val="en-US" w:eastAsia="zh-CN" w:bidi="ar"/>
              </w:rPr>
              <w:t>5</w:t>
            </w:r>
          </w:p>
        </w:tc>
        <w:tc>
          <w:tcPr>
            <w:tcW w:w="3620" w:type="pct"/>
            <w:noWrap w:val="0"/>
            <w:vAlign w:val="center"/>
          </w:tcPr>
          <w:p>
            <w:pPr>
              <w:ind w:firstLine="0" w:firstLineChars="0"/>
              <w:jc w:val="left"/>
              <w:rPr>
                <w:rFonts w:hint="eastAsia" w:ascii="宋体" w:hAnsi="宋体" w:eastAsia="宋体" w:cs="宋体"/>
                <w:kern w:val="2"/>
                <w:sz w:val="24"/>
                <w:szCs w:val="24"/>
                <w:lang w:val="en-US" w:eastAsia="zh-CN" w:bidi="ar-SA"/>
              </w:rPr>
            </w:pPr>
            <w:r>
              <w:rPr>
                <w:rFonts w:hint="eastAsia"/>
              </w:rPr>
              <w:t>视标显示方法:五分对数记录法，兼容小数记录法</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3620" w:type="pct"/>
            <w:noWrap w:val="0"/>
            <w:vAlign w:val="center"/>
          </w:tcPr>
          <w:p>
            <w:pPr>
              <w:ind w:firstLine="0" w:firstLineChars="0"/>
              <w:jc w:val="left"/>
              <w:rPr>
                <w:rFonts w:hint="eastAsia" w:ascii="宋体" w:hAnsi="宋体" w:eastAsia="宋体" w:cs="宋体"/>
                <w:kern w:val="2"/>
                <w:sz w:val="24"/>
                <w:szCs w:val="24"/>
                <w:lang w:val="en-US" w:eastAsia="zh-CN" w:bidi="ar-SA"/>
              </w:rPr>
            </w:pPr>
            <w:r>
              <w:rPr>
                <w:rFonts w:hint="eastAsia"/>
              </w:rPr>
              <w:t>视标更换速度:0.03秒/幅</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b/>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3620" w:type="pct"/>
            <w:noWrap w:val="0"/>
            <w:vAlign w:val="center"/>
          </w:tcPr>
          <w:p>
            <w:pPr>
              <w:ind w:firstLine="0" w:firstLineChars="0"/>
              <w:jc w:val="left"/>
              <w:rPr>
                <w:rFonts w:hint="eastAsia" w:ascii="宋体" w:hAnsi="宋体" w:eastAsia="宋体" w:cs="宋体"/>
                <w:b/>
                <w:kern w:val="2"/>
                <w:sz w:val="24"/>
                <w:szCs w:val="24"/>
                <w:lang w:val="en-US" w:eastAsia="zh-CN" w:bidi="ar-SA"/>
              </w:rPr>
            </w:pPr>
            <w:r>
              <w:rPr>
                <w:rFonts w:hint="eastAsia"/>
              </w:rPr>
              <w:t>遮盖板数量:完全打开1个，水平5个，垂直8个，单独显示21个，红绿1个</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8</w:t>
            </w:r>
          </w:p>
        </w:tc>
        <w:tc>
          <w:tcPr>
            <w:tcW w:w="3620" w:type="pct"/>
            <w:noWrap w:val="0"/>
            <w:vAlign w:val="center"/>
          </w:tcPr>
          <w:p>
            <w:pPr>
              <w:ind w:firstLine="0" w:firstLineChars="0"/>
              <w:jc w:val="left"/>
              <w:rPr>
                <w:rFonts w:hint="eastAsia" w:ascii="宋体" w:hAnsi="宋体" w:eastAsia="宋体" w:cs="宋体"/>
                <w:kern w:val="2"/>
                <w:sz w:val="24"/>
                <w:szCs w:val="24"/>
                <w:lang w:val="en-US" w:eastAsia="zh-CN" w:bidi="ar-SA"/>
              </w:rPr>
            </w:pPr>
            <w:r>
              <w:rPr>
                <w:rFonts w:hint="eastAsia"/>
              </w:rPr>
              <w:t>遮盖板更换速度:一幅/0.03s</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rPr>
              <w:t>▲</w:t>
            </w:r>
            <w:r>
              <w:rPr>
                <w:rFonts w:hint="eastAsia" w:ascii="宋体" w:hAnsi="宋体" w:eastAsia="宋体" w:cs="宋体"/>
                <w:i w:val="0"/>
                <w:iCs w:val="0"/>
                <w:color w:val="000000"/>
                <w:kern w:val="0"/>
                <w:sz w:val="22"/>
                <w:szCs w:val="22"/>
                <w:u w:val="none"/>
                <w:lang w:val="en-US" w:eastAsia="zh-CN" w:bidi="ar"/>
              </w:rPr>
              <w:t>9</w:t>
            </w:r>
          </w:p>
        </w:tc>
        <w:tc>
          <w:tcPr>
            <w:tcW w:w="3620" w:type="pct"/>
            <w:noWrap w:val="0"/>
            <w:vAlign w:val="center"/>
          </w:tcPr>
          <w:p>
            <w:pPr>
              <w:ind w:firstLine="0" w:firstLineChars="0"/>
              <w:jc w:val="left"/>
              <w:rPr>
                <w:rFonts w:hint="eastAsia" w:ascii="宋体" w:hAnsi="宋体" w:eastAsia="宋体" w:cs="宋体"/>
                <w:kern w:val="2"/>
                <w:sz w:val="24"/>
                <w:szCs w:val="24"/>
                <w:lang w:val="en-US" w:eastAsia="zh-CN" w:bidi="ar-SA"/>
              </w:rPr>
            </w:pPr>
            <w:r>
              <w:rPr>
                <w:rFonts w:hint="eastAsia"/>
              </w:rPr>
              <w:t>投影光源:LED光源</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3620" w:type="pct"/>
            <w:noWrap w:val="0"/>
            <w:vAlign w:val="center"/>
          </w:tcPr>
          <w:p>
            <w:pPr>
              <w:ind w:firstLine="0" w:firstLineChars="0"/>
              <w:jc w:val="left"/>
              <w:rPr>
                <w:rFonts w:hint="eastAsia" w:ascii="宋体" w:hAnsi="宋体" w:eastAsia="宋体" w:cs="宋体"/>
                <w:kern w:val="2"/>
                <w:sz w:val="24"/>
                <w:szCs w:val="24"/>
                <w:lang w:val="en-US" w:eastAsia="zh-CN" w:bidi="ar-SA"/>
              </w:rPr>
            </w:pPr>
            <w:r>
              <w:rPr>
                <w:rFonts w:hint="eastAsia"/>
              </w:rPr>
              <w:t>自动保护:10分钟无操作自动关闭光源</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11</w:t>
            </w:r>
          </w:p>
        </w:tc>
        <w:tc>
          <w:tcPr>
            <w:tcW w:w="3620" w:type="pct"/>
            <w:noWrap w:val="0"/>
            <w:vAlign w:val="center"/>
          </w:tcPr>
          <w:p>
            <w:pPr>
              <w:ind w:firstLine="0" w:firstLineChars="0"/>
              <w:jc w:val="left"/>
              <w:rPr>
                <w:rFonts w:hint="eastAsia" w:ascii="宋体" w:hAnsi="宋体" w:eastAsia="宋体" w:cs="宋体"/>
                <w:kern w:val="2"/>
                <w:sz w:val="24"/>
                <w:szCs w:val="24"/>
                <w:lang w:val="en-US" w:eastAsia="zh-CN" w:bidi="ar-SA"/>
              </w:rPr>
            </w:pPr>
            <w:r>
              <w:rPr>
                <w:rFonts w:hint="eastAsia"/>
              </w:rPr>
              <w:t>视力表投影仪组件:</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default" w:ascii="宋体" w:hAnsi="宋体" w:eastAsia="宋体" w:cs="宋体"/>
                <w:kern w:val="2"/>
                <w:sz w:val="24"/>
                <w:szCs w:val="24"/>
                <w:lang w:val="en-US" w:eastAsia="zh-CN" w:bidi="ar-SA"/>
              </w:rPr>
            </w:pPr>
            <w:r>
              <w:rPr>
                <w:rFonts w:hint="eastAsia" w:ascii="宋体" w:hAnsi="宋体" w:cs="宋体"/>
                <w:i w:val="0"/>
                <w:iCs w:val="0"/>
                <w:color w:val="000000"/>
                <w:kern w:val="0"/>
                <w:sz w:val="22"/>
                <w:szCs w:val="22"/>
                <w:u w:val="none"/>
                <w:lang w:val="en-US" w:eastAsia="zh-CN" w:bidi="ar"/>
              </w:rPr>
              <w:t>11.1</w:t>
            </w:r>
          </w:p>
        </w:tc>
        <w:tc>
          <w:tcPr>
            <w:tcW w:w="3620" w:type="pct"/>
            <w:noWrap w:val="0"/>
            <w:vAlign w:val="center"/>
          </w:tcPr>
          <w:p>
            <w:pPr>
              <w:ind w:firstLine="0" w:firstLineChars="0"/>
              <w:jc w:val="left"/>
              <w:rPr>
                <w:rFonts w:hint="eastAsia" w:ascii="宋体" w:hAnsi="宋体" w:eastAsia="宋体" w:cs="宋体"/>
                <w:kern w:val="2"/>
                <w:sz w:val="24"/>
                <w:szCs w:val="24"/>
                <w:lang w:val="en-US" w:eastAsia="zh-CN" w:bidi="ar-SA"/>
              </w:rPr>
            </w:pPr>
            <w:r>
              <w:rPr>
                <w:rFonts w:hint="eastAsia"/>
              </w:rPr>
              <w:t>投影仪主机1台</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default" w:ascii="宋体" w:hAnsi="宋体" w:eastAsia="宋体" w:cs="宋体"/>
                <w:b/>
                <w:kern w:val="2"/>
                <w:sz w:val="24"/>
                <w:szCs w:val="24"/>
                <w:lang w:val="en-US" w:eastAsia="zh-CN" w:bidi="ar-SA"/>
              </w:rPr>
            </w:pPr>
            <w:r>
              <w:rPr>
                <w:rFonts w:hint="eastAsia" w:ascii="宋体" w:hAnsi="宋体" w:cs="宋体"/>
                <w:i w:val="0"/>
                <w:iCs w:val="0"/>
                <w:color w:val="000000"/>
                <w:kern w:val="0"/>
                <w:sz w:val="22"/>
                <w:szCs w:val="22"/>
                <w:u w:val="none"/>
                <w:lang w:val="en-US" w:eastAsia="zh-CN" w:bidi="ar"/>
              </w:rPr>
              <w:t>11.2</w:t>
            </w:r>
          </w:p>
        </w:tc>
        <w:tc>
          <w:tcPr>
            <w:tcW w:w="3620" w:type="pct"/>
            <w:noWrap w:val="0"/>
            <w:vAlign w:val="center"/>
          </w:tcPr>
          <w:p>
            <w:pPr>
              <w:ind w:firstLine="0" w:firstLineChars="0"/>
              <w:jc w:val="left"/>
              <w:rPr>
                <w:rFonts w:hint="eastAsia" w:ascii="宋体" w:hAnsi="宋体" w:eastAsia="宋体" w:cs="宋体"/>
                <w:b/>
                <w:kern w:val="2"/>
                <w:sz w:val="24"/>
                <w:szCs w:val="24"/>
                <w:lang w:val="en-US" w:eastAsia="zh-CN" w:bidi="ar-SA"/>
              </w:rPr>
            </w:pPr>
            <w:r>
              <w:rPr>
                <w:rFonts w:hint="eastAsia"/>
              </w:rPr>
              <w:t>投影屏幕1个</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11.3</w:t>
            </w:r>
          </w:p>
        </w:tc>
        <w:tc>
          <w:tcPr>
            <w:tcW w:w="3620" w:type="pct"/>
            <w:noWrap w:val="0"/>
            <w:vAlign w:val="center"/>
          </w:tcPr>
          <w:p>
            <w:pPr>
              <w:ind w:firstLine="0" w:firstLineChars="0"/>
              <w:jc w:val="left"/>
              <w:rPr>
                <w:rFonts w:hint="eastAsia" w:ascii="宋体" w:hAnsi="宋体" w:eastAsia="宋体" w:cs="宋体"/>
                <w:b/>
                <w:kern w:val="2"/>
                <w:sz w:val="24"/>
                <w:szCs w:val="24"/>
                <w:lang w:val="en-US" w:eastAsia="zh-CN" w:bidi="ar-SA"/>
              </w:rPr>
            </w:pPr>
            <w:r>
              <w:rPr>
                <w:rFonts w:hint="eastAsia"/>
              </w:rPr>
              <w:t>偏振片1副</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11.4</w:t>
            </w:r>
          </w:p>
        </w:tc>
        <w:tc>
          <w:tcPr>
            <w:tcW w:w="3620" w:type="pct"/>
            <w:noWrap w:val="0"/>
            <w:vAlign w:val="center"/>
          </w:tcPr>
          <w:p>
            <w:pPr>
              <w:ind w:firstLine="0" w:firstLineChars="0"/>
              <w:jc w:val="left"/>
              <w:rPr>
                <w:rFonts w:hint="eastAsia" w:ascii="宋体" w:hAnsi="宋体" w:eastAsia="宋体" w:cs="宋体"/>
                <w:kern w:val="2"/>
                <w:sz w:val="24"/>
                <w:szCs w:val="24"/>
                <w:lang w:val="en-US" w:eastAsia="zh-CN" w:bidi="ar-SA"/>
              </w:rPr>
            </w:pPr>
            <w:r>
              <w:rPr>
                <w:rFonts w:hint="eastAsia"/>
              </w:rPr>
              <w:t>红绿片1副</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11.5</w:t>
            </w:r>
          </w:p>
        </w:tc>
        <w:tc>
          <w:tcPr>
            <w:tcW w:w="3620" w:type="pct"/>
            <w:noWrap w:val="0"/>
            <w:vAlign w:val="center"/>
          </w:tcPr>
          <w:p>
            <w:pPr>
              <w:ind w:firstLine="0" w:firstLineChars="0"/>
              <w:jc w:val="left"/>
              <w:rPr>
                <w:rFonts w:hint="eastAsia" w:ascii="宋体" w:hAnsi="宋体" w:eastAsia="宋体" w:cs="宋体"/>
                <w:kern w:val="2"/>
                <w:sz w:val="24"/>
                <w:szCs w:val="24"/>
                <w:lang w:val="en-US" w:eastAsia="zh-CN" w:bidi="ar-SA"/>
              </w:rPr>
            </w:pPr>
            <w:r>
              <w:rPr>
                <w:rFonts w:hint="eastAsia"/>
              </w:rPr>
              <w:t>遥控器1个</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三</w:t>
            </w:r>
          </w:p>
        </w:tc>
        <w:tc>
          <w:tcPr>
            <w:tcW w:w="3620" w:type="pct"/>
            <w:noWrap w:val="0"/>
            <w:vAlign w:val="center"/>
          </w:tcPr>
          <w:p>
            <w:pPr>
              <w:pStyle w:val="23"/>
              <w:ind w:left="0" w:leftChars="0"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手持式裂隙灯</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1"/>
                <w:szCs w:val="21"/>
                <w:u w:val="none"/>
                <w:lang w:val="en-US" w:eastAsia="zh-CN" w:bidi="ar"/>
              </w:rPr>
              <w:t>光学性能</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1.1</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显微镜参数：</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1.1.1</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目镜</w:t>
            </w:r>
            <w:r>
              <w:rPr>
                <w:rFonts w:hint="eastAsia" w:ascii="Calibri" w:hAnsi="Calibri" w:cs="Calibri"/>
                <w:i w:val="0"/>
                <w:iCs w:val="0"/>
                <w:color w:val="000000"/>
                <w:kern w:val="0"/>
                <w:sz w:val="21"/>
                <w:szCs w:val="21"/>
                <w:u w:val="none"/>
                <w:lang w:val="en-US" w:eastAsia="zh-CN" w:bidi="ar"/>
              </w:rPr>
              <w:t>：</w:t>
            </w:r>
            <w:r>
              <w:rPr>
                <w:rFonts w:ascii="Calibri" w:hAnsi="Calibri" w:eastAsia="宋体" w:cs="Calibri"/>
                <w:i w:val="0"/>
                <w:iCs w:val="0"/>
                <w:color w:val="000000"/>
                <w:kern w:val="0"/>
                <w:sz w:val="21"/>
                <w:szCs w:val="21"/>
                <w:u w:val="none"/>
                <w:lang w:val="en-US" w:eastAsia="zh-CN" w:bidi="ar"/>
              </w:rPr>
              <w:t>10×</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1.1.2</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总放大倍率</w:t>
            </w:r>
            <w:r>
              <w:rPr>
                <w:rFonts w:hint="eastAsia" w:ascii="Calibri" w:hAnsi="Calibri" w:cs="Calibri"/>
                <w:i w:val="0"/>
                <w:iCs w:val="0"/>
                <w:color w:val="000000"/>
                <w:kern w:val="0"/>
                <w:sz w:val="21"/>
                <w:szCs w:val="21"/>
                <w:u w:val="none"/>
                <w:lang w:val="en-US" w:eastAsia="zh-CN" w:bidi="ar"/>
              </w:rPr>
              <w:t>：</w:t>
            </w:r>
            <w:r>
              <w:rPr>
                <w:rFonts w:ascii="Calibri" w:hAnsi="Calibri" w:eastAsia="宋体" w:cs="Calibri"/>
                <w:i w:val="0"/>
                <w:iCs w:val="0"/>
                <w:color w:val="000000"/>
                <w:kern w:val="0"/>
                <w:sz w:val="21"/>
                <w:szCs w:val="21"/>
                <w:u w:val="none"/>
                <w:lang w:val="en-US" w:eastAsia="zh-CN" w:bidi="ar"/>
              </w:rPr>
              <w:t>10×</w:t>
            </w:r>
            <w:r>
              <w:rPr>
                <w:rFonts w:hint="eastAsia" w:ascii="宋体" w:hAnsi="宋体" w:eastAsia="宋体" w:cs="宋体"/>
                <w:i w:val="0"/>
                <w:iCs w:val="0"/>
                <w:color w:val="000000"/>
                <w:kern w:val="0"/>
                <w:sz w:val="21"/>
                <w:szCs w:val="21"/>
                <w:u w:val="none"/>
                <w:lang w:val="en-US" w:eastAsia="zh-CN" w:bidi="ar"/>
              </w:rPr>
              <w:t>，</w:t>
            </w:r>
            <w:r>
              <w:rPr>
                <w:rFonts w:ascii="Calibri" w:hAnsi="Calibri" w:eastAsia="宋体" w:cs="Calibri"/>
                <w:i w:val="0"/>
                <w:iCs w:val="0"/>
                <w:color w:val="000000"/>
                <w:kern w:val="0"/>
                <w:sz w:val="21"/>
                <w:szCs w:val="21"/>
                <w:u w:val="none"/>
                <w:lang w:val="en-US" w:eastAsia="zh-CN" w:bidi="ar"/>
              </w:rPr>
              <w:t>16×</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1.1.3</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视场直径</w:t>
            </w:r>
            <w:r>
              <w:rPr>
                <w:rFonts w:hint="eastAsia" w:ascii="Calibri" w:hAnsi="Calibri" w:cs="Calibri"/>
                <w:i w:val="0"/>
                <w:iCs w:val="0"/>
                <w:color w:val="000000"/>
                <w:kern w:val="0"/>
                <w:sz w:val="21"/>
                <w:szCs w:val="21"/>
                <w:u w:val="none"/>
                <w:lang w:val="en-US" w:eastAsia="zh-CN" w:bidi="ar"/>
              </w:rPr>
              <w:t>：</w:t>
            </w:r>
            <w:r>
              <w:rPr>
                <w:rFonts w:ascii="Calibri" w:hAnsi="Calibri" w:eastAsia="宋体" w:cs="Calibri"/>
                <w:i w:val="0"/>
                <w:iCs w:val="0"/>
                <w:color w:val="000000"/>
                <w:kern w:val="0"/>
                <w:sz w:val="21"/>
                <w:szCs w:val="21"/>
                <w:u w:val="none"/>
                <w:lang w:val="en-US" w:eastAsia="zh-CN" w:bidi="ar"/>
              </w:rPr>
              <w:t>Φ15</w:t>
            </w:r>
            <w:r>
              <w:rPr>
                <w:rFonts w:hint="eastAsia" w:ascii="宋体" w:hAnsi="宋体" w:eastAsia="宋体" w:cs="宋体"/>
                <w:i w:val="0"/>
                <w:iCs w:val="0"/>
                <w:color w:val="000000"/>
                <w:kern w:val="0"/>
                <w:sz w:val="21"/>
                <w:szCs w:val="21"/>
                <w:u w:val="none"/>
                <w:lang w:val="en-US" w:eastAsia="zh-CN" w:bidi="ar"/>
              </w:rPr>
              <w:t>，</w:t>
            </w:r>
            <w:r>
              <w:rPr>
                <w:rFonts w:ascii="Calibri" w:hAnsi="Calibri" w:eastAsia="宋体" w:cs="Calibri"/>
                <w:i w:val="0"/>
                <w:iCs w:val="0"/>
                <w:color w:val="000000"/>
                <w:kern w:val="0"/>
                <w:sz w:val="21"/>
                <w:szCs w:val="21"/>
                <w:u w:val="none"/>
                <w:lang w:val="en-US" w:eastAsia="zh-CN" w:bidi="ar"/>
              </w:rPr>
              <w:t>Φ10</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1.1.4</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屈光度调节</w:t>
            </w:r>
            <w:r>
              <w:rPr>
                <w:rFonts w:hint="eastAsia" w:ascii="Calibri" w:hAnsi="Calibri" w:cs="Calibri"/>
                <w:i w:val="0"/>
                <w:iCs w:val="0"/>
                <w:color w:val="000000"/>
                <w:kern w:val="0"/>
                <w:sz w:val="21"/>
                <w:szCs w:val="21"/>
                <w:u w:val="none"/>
                <w:lang w:val="en-US" w:eastAsia="zh-CN" w:bidi="ar"/>
              </w:rPr>
              <w:t>：</w:t>
            </w:r>
            <w:r>
              <w:rPr>
                <w:rFonts w:ascii="Calibri" w:hAnsi="Calibri" w:eastAsia="宋体" w:cs="Calibri"/>
                <w:i w:val="0"/>
                <w:iCs w:val="0"/>
                <w:color w:val="000000"/>
                <w:kern w:val="0"/>
                <w:sz w:val="21"/>
                <w:szCs w:val="21"/>
                <w:u w:val="none"/>
                <w:lang w:val="en-US" w:eastAsia="zh-CN" w:bidi="ar"/>
              </w:rPr>
              <w:t>±8D</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1.2</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照明参数</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1.2.1</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裂隙宽度</w:t>
            </w:r>
            <w:r>
              <w:rPr>
                <w:rFonts w:hint="eastAsia" w:ascii="Calibri" w:hAnsi="Calibri" w:cs="Calibri"/>
                <w:i w:val="0"/>
                <w:iCs w:val="0"/>
                <w:color w:val="000000"/>
                <w:kern w:val="0"/>
                <w:sz w:val="21"/>
                <w:szCs w:val="21"/>
                <w:u w:val="none"/>
                <w:lang w:val="en-US" w:eastAsia="zh-CN" w:bidi="ar"/>
              </w:rPr>
              <w:t>：</w:t>
            </w:r>
            <w:r>
              <w:rPr>
                <w:rFonts w:ascii="Calibri" w:hAnsi="Calibri" w:eastAsia="宋体" w:cs="Calibri"/>
                <w:i w:val="0"/>
                <w:iCs w:val="0"/>
                <w:color w:val="000000"/>
                <w:kern w:val="0"/>
                <w:sz w:val="21"/>
                <w:szCs w:val="21"/>
                <w:u w:val="none"/>
                <w:lang w:val="en-US" w:eastAsia="zh-CN" w:bidi="ar"/>
              </w:rPr>
              <w:t>0</w:t>
            </w:r>
            <w:r>
              <w:rPr>
                <w:rFonts w:hint="eastAsia" w:ascii="宋体" w:hAnsi="宋体" w:eastAsia="宋体" w:cs="宋体"/>
                <w:i w:val="0"/>
                <w:iCs w:val="0"/>
                <w:color w:val="000000"/>
                <w:kern w:val="0"/>
                <w:sz w:val="21"/>
                <w:szCs w:val="21"/>
                <w:u w:val="none"/>
                <w:lang w:val="en-US" w:eastAsia="zh-CN" w:bidi="ar"/>
              </w:rPr>
              <w:t>～</w:t>
            </w:r>
            <w:r>
              <w:rPr>
                <w:rFonts w:ascii="Calibri" w:hAnsi="Calibri" w:eastAsia="宋体" w:cs="Calibri"/>
                <w:i w:val="0"/>
                <w:iCs w:val="0"/>
                <w:color w:val="000000"/>
                <w:kern w:val="0"/>
                <w:sz w:val="21"/>
                <w:szCs w:val="21"/>
                <w:u w:val="none"/>
                <w:lang w:val="en-US" w:eastAsia="zh-CN" w:bidi="ar"/>
              </w:rPr>
              <w:t>12mm</w:t>
            </w:r>
            <w:r>
              <w:rPr>
                <w:rFonts w:hint="eastAsia" w:ascii="宋体" w:hAnsi="宋体" w:eastAsia="宋体" w:cs="宋体"/>
                <w:i w:val="0"/>
                <w:iCs w:val="0"/>
                <w:color w:val="000000"/>
                <w:kern w:val="0"/>
                <w:sz w:val="21"/>
                <w:szCs w:val="21"/>
                <w:u w:val="none"/>
                <w:lang w:val="en-US" w:eastAsia="zh-CN" w:bidi="ar"/>
              </w:rPr>
              <w:t>连续可调</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1.2.2</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光斑直径</w:t>
            </w:r>
            <w:r>
              <w:rPr>
                <w:rFonts w:hint="eastAsia" w:ascii="Calibri" w:hAnsi="Calibri" w:cs="Calibri"/>
                <w:i w:val="0"/>
                <w:iCs w:val="0"/>
                <w:color w:val="000000"/>
                <w:kern w:val="0"/>
                <w:sz w:val="21"/>
                <w:szCs w:val="21"/>
                <w:u w:val="none"/>
                <w:lang w:val="en-US" w:eastAsia="zh-CN" w:bidi="ar"/>
              </w:rPr>
              <w:t>：</w:t>
            </w:r>
            <w:r>
              <w:rPr>
                <w:rFonts w:ascii="Calibri" w:hAnsi="Calibri" w:eastAsia="宋体" w:cs="Calibri"/>
                <w:i w:val="0"/>
                <w:iCs w:val="0"/>
                <w:color w:val="000000"/>
                <w:kern w:val="0"/>
                <w:sz w:val="21"/>
                <w:szCs w:val="21"/>
                <w:u w:val="none"/>
                <w:lang w:val="en-US" w:eastAsia="zh-CN" w:bidi="ar"/>
              </w:rPr>
              <w:t>0.2</w:t>
            </w:r>
            <w:r>
              <w:rPr>
                <w:rFonts w:hint="eastAsia" w:ascii="宋体" w:hAnsi="宋体" w:eastAsia="宋体" w:cs="宋体"/>
                <w:i w:val="0"/>
                <w:iCs w:val="0"/>
                <w:color w:val="000000"/>
                <w:kern w:val="0"/>
                <w:sz w:val="21"/>
                <w:szCs w:val="21"/>
                <w:u w:val="none"/>
                <w:lang w:val="en-US" w:eastAsia="zh-CN" w:bidi="ar"/>
              </w:rPr>
              <w:t>、</w:t>
            </w:r>
            <w:r>
              <w:rPr>
                <w:rFonts w:ascii="Calibri" w:hAnsi="Calibri" w:eastAsia="宋体" w:cs="Calibri"/>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w:t>
            </w:r>
            <w:r>
              <w:rPr>
                <w:rFonts w:ascii="Calibri" w:hAnsi="Calibri" w:eastAsia="宋体" w:cs="Calibri"/>
                <w:i w:val="0"/>
                <w:iCs w:val="0"/>
                <w:color w:val="000000"/>
                <w:kern w:val="0"/>
                <w:sz w:val="21"/>
                <w:szCs w:val="21"/>
                <w:u w:val="none"/>
                <w:lang w:val="en-US" w:eastAsia="zh-CN" w:bidi="ar"/>
              </w:rPr>
              <w:t>5</w:t>
            </w:r>
            <w:r>
              <w:rPr>
                <w:rFonts w:hint="eastAsia" w:ascii="宋体" w:hAnsi="宋体" w:eastAsia="宋体" w:cs="宋体"/>
                <w:i w:val="0"/>
                <w:iCs w:val="0"/>
                <w:color w:val="000000"/>
                <w:kern w:val="0"/>
                <w:sz w:val="21"/>
                <w:szCs w:val="21"/>
                <w:u w:val="none"/>
                <w:lang w:val="en-US" w:eastAsia="zh-CN" w:bidi="ar"/>
              </w:rPr>
              <w:t>、</w:t>
            </w:r>
            <w:r>
              <w:rPr>
                <w:rFonts w:ascii="Calibri" w:hAnsi="Calibri" w:eastAsia="宋体" w:cs="Calibri"/>
                <w:i w:val="0"/>
                <w:iCs w:val="0"/>
                <w:color w:val="000000"/>
                <w:kern w:val="0"/>
                <w:sz w:val="21"/>
                <w:szCs w:val="21"/>
                <w:u w:val="none"/>
                <w:lang w:val="en-US" w:eastAsia="zh-CN" w:bidi="ar"/>
              </w:rPr>
              <w:t>12mm</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1.2.3</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照明角度</w:t>
            </w:r>
            <w:r>
              <w:rPr>
                <w:rFonts w:hint="eastAsia" w:ascii="Calibri" w:hAnsi="Calibri" w:cs="Calibri"/>
                <w:i w:val="0"/>
                <w:iCs w:val="0"/>
                <w:color w:val="000000"/>
                <w:kern w:val="0"/>
                <w:sz w:val="21"/>
                <w:szCs w:val="21"/>
                <w:u w:val="none"/>
                <w:lang w:val="en-US" w:eastAsia="zh-CN" w:bidi="ar"/>
              </w:rPr>
              <w:t>＞</w:t>
            </w:r>
            <w:r>
              <w:rPr>
                <w:rFonts w:ascii="Calibri" w:hAnsi="Calibri" w:eastAsia="宋体" w:cs="Calibri"/>
                <w:i w:val="0"/>
                <w:iCs w:val="0"/>
                <w:color w:val="000000"/>
                <w:kern w:val="0"/>
                <w:sz w:val="21"/>
                <w:szCs w:val="21"/>
                <w:u w:val="none"/>
                <w:lang w:val="en-US" w:eastAsia="zh-CN" w:bidi="ar"/>
              </w:rPr>
              <w:t>±30°</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1.2.4</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照度</w:t>
            </w:r>
            <w:r>
              <w:rPr>
                <w:rFonts w:hint="eastAsia" w:ascii="Calibri" w:hAnsi="Calibri" w:cs="Calibri"/>
                <w:i w:val="0"/>
                <w:iCs w:val="0"/>
                <w:color w:val="000000"/>
                <w:kern w:val="0"/>
                <w:sz w:val="21"/>
                <w:szCs w:val="21"/>
                <w:u w:val="none"/>
                <w:lang w:val="en-US" w:eastAsia="zh-CN" w:bidi="ar"/>
              </w:rPr>
              <w:t>≥</w:t>
            </w:r>
            <w:r>
              <w:rPr>
                <w:rFonts w:ascii="Calibri" w:hAnsi="Calibri" w:eastAsia="宋体" w:cs="Calibri"/>
                <w:i w:val="0"/>
                <w:iCs w:val="0"/>
                <w:color w:val="000000"/>
                <w:kern w:val="0"/>
                <w:sz w:val="21"/>
                <w:szCs w:val="21"/>
                <w:u w:val="none"/>
                <w:lang w:val="en-US" w:eastAsia="zh-CN" w:bidi="ar"/>
              </w:rPr>
              <w:t>30000lx</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eastAsia="宋体"/>
                <w:color w:val="000000"/>
                <w:sz w:val="24"/>
                <w:lang w:eastAsia="zh-CN"/>
              </w:rPr>
            </w:pPr>
            <w:r>
              <w:rPr>
                <w:rFonts w:hint="eastAsia" w:ascii="宋体" w:hAnsi="宋体" w:eastAsia="宋体" w:cs="宋体"/>
                <w:i w:val="0"/>
                <w:iCs w:val="0"/>
                <w:color w:val="000000"/>
                <w:kern w:val="0"/>
                <w:sz w:val="22"/>
                <w:szCs w:val="22"/>
                <w:u w:val="none"/>
                <w:lang w:val="en-US" w:eastAsia="zh-CN" w:bidi="ar"/>
              </w:rPr>
              <w:t>1.2.5</w:t>
            </w:r>
          </w:p>
        </w:tc>
        <w:tc>
          <w:tcPr>
            <w:tcW w:w="3620" w:type="pct"/>
            <w:noWrap w:val="0"/>
            <w:vAlign w:val="center"/>
          </w:tcPr>
          <w:p>
            <w:pPr>
              <w:keepNext w:val="0"/>
              <w:keepLines w:val="0"/>
              <w:widowControl/>
              <w:suppressLineNumbers w:val="0"/>
              <w:jc w:val="both"/>
              <w:textAlignment w:val="center"/>
              <w:rPr>
                <w:color w:val="000000"/>
                <w:sz w:val="24"/>
              </w:rPr>
            </w:pPr>
            <w:r>
              <w:rPr>
                <w:rFonts w:hint="eastAsia" w:ascii="宋体" w:hAnsi="宋体" w:eastAsia="宋体" w:cs="宋体"/>
                <w:i w:val="0"/>
                <w:iCs w:val="0"/>
                <w:color w:val="000000"/>
                <w:kern w:val="0"/>
                <w:sz w:val="21"/>
                <w:szCs w:val="21"/>
                <w:u w:val="none"/>
                <w:lang w:val="en-US" w:eastAsia="zh-CN" w:bidi="ar"/>
              </w:rPr>
              <w:t>照明光源</w:t>
            </w:r>
            <w:r>
              <w:rPr>
                <w:rFonts w:hint="eastAsia" w:ascii="Calibri" w:hAnsi="Calibri" w:cs="Calibri"/>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白色</w:t>
            </w:r>
            <w:r>
              <w:rPr>
                <w:rFonts w:ascii="Calibri" w:hAnsi="Calibri" w:eastAsia="宋体" w:cs="Calibri"/>
                <w:i w:val="0"/>
                <w:iCs w:val="0"/>
                <w:color w:val="000000"/>
                <w:kern w:val="0"/>
                <w:sz w:val="21"/>
                <w:szCs w:val="21"/>
                <w:u w:val="none"/>
                <w:lang w:val="en-US" w:eastAsia="zh-CN" w:bidi="ar"/>
              </w:rPr>
              <w:t>LED</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color w:val="FF0000"/>
                <w:sz w:val="24"/>
                <w:highlight w:val="none"/>
              </w:rPr>
            </w:pPr>
            <w:r>
              <w:rPr>
                <w:rFonts w:hint="eastAsia" w:ascii="宋体" w:hAnsi="宋体" w:eastAsia="宋体" w:cs="宋体"/>
                <w:i w:val="0"/>
                <w:iCs w:val="0"/>
                <w:color w:val="000000"/>
                <w:kern w:val="0"/>
                <w:sz w:val="22"/>
                <w:szCs w:val="22"/>
                <w:u w:val="none"/>
                <w:lang w:val="en-US" w:eastAsia="zh-CN" w:bidi="ar"/>
              </w:rPr>
              <w:t>1.3</w:t>
            </w:r>
          </w:p>
        </w:tc>
        <w:tc>
          <w:tcPr>
            <w:tcW w:w="3620" w:type="pct"/>
            <w:noWrap w:val="0"/>
            <w:vAlign w:val="center"/>
          </w:tcPr>
          <w:p>
            <w:pPr>
              <w:keepNext w:val="0"/>
              <w:keepLines w:val="0"/>
              <w:widowControl/>
              <w:suppressLineNumbers w:val="0"/>
              <w:jc w:val="both"/>
              <w:textAlignment w:val="center"/>
              <w:rPr>
                <w:rFonts w:hint="default" w:eastAsia="宋体"/>
                <w:color w:val="FF0000"/>
                <w:sz w:val="24"/>
                <w:highlight w:val="none"/>
                <w:lang w:val="en-US" w:eastAsia="zh-CN"/>
              </w:rPr>
            </w:pPr>
            <w:r>
              <w:rPr>
                <w:rFonts w:hint="eastAsia" w:ascii="宋体" w:hAnsi="宋体" w:eastAsia="宋体" w:cs="宋体"/>
                <w:i w:val="0"/>
                <w:iCs w:val="0"/>
                <w:color w:val="000000"/>
                <w:kern w:val="0"/>
                <w:sz w:val="21"/>
                <w:szCs w:val="21"/>
                <w:u w:val="none"/>
                <w:lang w:val="en-US" w:eastAsia="zh-CN" w:bidi="ar"/>
              </w:rPr>
              <w:t>滤片</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color w:val="FF0000"/>
                <w:sz w:val="24"/>
                <w:highlight w:val="none"/>
              </w:rPr>
            </w:pPr>
            <w:r>
              <w:rPr>
                <w:rFonts w:hint="eastAsia" w:ascii="宋体" w:hAnsi="宋体" w:eastAsia="宋体" w:cs="宋体"/>
                <w:i w:val="0"/>
                <w:iCs w:val="0"/>
                <w:color w:val="000000"/>
                <w:kern w:val="0"/>
                <w:sz w:val="22"/>
                <w:szCs w:val="22"/>
                <w:u w:val="none"/>
                <w:lang w:val="en-US" w:eastAsia="zh-CN" w:bidi="ar"/>
              </w:rPr>
              <w:t>1.3.1</w:t>
            </w:r>
          </w:p>
        </w:tc>
        <w:tc>
          <w:tcPr>
            <w:tcW w:w="3620" w:type="pct"/>
            <w:noWrap w:val="0"/>
            <w:vAlign w:val="center"/>
          </w:tcPr>
          <w:p>
            <w:pPr>
              <w:keepNext w:val="0"/>
              <w:keepLines w:val="0"/>
              <w:widowControl/>
              <w:suppressLineNumbers w:val="0"/>
              <w:jc w:val="both"/>
              <w:textAlignment w:val="center"/>
              <w:rPr>
                <w:rFonts w:hint="eastAsia" w:eastAsia="宋体"/>
                <w:color w:val="FF0000"/>
                <w:sz w:val="24"/>
                <w:highlight w:val="none"/>
                <w:lang w:val="en-US" w:eastAsia="zh-CN"/>
              </w:rPr>
            </w:pPr>
            <w:r>
              <w:rPr>
                <w:rFonts w:hint="eastAsia" w:ascii="宋体" w:hAnsi="宋体" w:eastAsia="宋体" w:cs="宋体"/>
                <w:i w:val="0"/>
                <w:iCs w:val="0"/>
                <w:color w:val="000000"/>
                <w:kern w:val="0"/>
                <w:sz w:val="21"/>
                <w:szCs w:val="21"/>
                <w:u w:val="none"/>
                <w:lang w:val="en-US" w:eastAsia="zh-CN" w:bidi="ar"/>
              </w:rPr>
              <w:t>钴蓝片、无赤片、色温转换片</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Times New Roman"/>
                <w:b w:val="0"/>
                <w:bCs/>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2</w:t>
            </w:r>
          </w:p>
        </w:tc>
        <w:tc>
          <w:tcPr>
            <w:tcW w:w="3620" w:type="pct"/>
            <w:noWrap w:val="0"/>
            <w:vAlign w:val="center"/>
          </w:tcPr>
          <w:p>
            <w:pPr>
              <w:keepNext w:val="0"/>
              <w:keepLines w:val="0"/>
              <w:widowControl/>
              <w:suppressLineNumbers w:val="0"/>
              <w:jc w:val="both"/>
              <w:textAlignment w:val="center"/>
              <w:rPr>
                <w:rFonts w:hint="eastAsia" w:ascii="宋体" w:hAnsi="宋体" w:eastAsia="宋体" w:cs="Times New Roman"/>
                <w:b w:val="0"/>
                <w:bCs/>
                <w:color w:val="FF0000"/>
                <w:szCs w:val="21"/>
                <w:highlight w:val="none"/>
              </w:rPr>
            </w:pPr>
            <w:r>
              <w:rPr>
                <w:rFonts w:hint="eastAsia" w:ascii="宋体" w:hAnsi="宋体" w:eastAsia="宋体" w:cs="宋体"/>
                <w:i w:val="0"/>
                <w:iCs w:val="0"/>
                <w:color w:val="000000"/>
                <w:kern w:val="0"/>
                <w:sz w:val="21"/>
                <w:szCs w:val="21"/>
                <w:u w:val="none"/>
                <w:lang w:val="en-US" w:eastAsia="zh-CN" w:bidi="ar"/>
              </w:rPr>
              <w:t>结构性能</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Times New Roman"/>
                <w:b w:val="0"/>
                <w:bCs/>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2.1</w:t>
            </w:r>
          </w:p>
        </w:tc>
        <w:tc>
          <w:tcPr>
            <w:tcW w:w="3620" w:type="pct"/>
            <w:noWrap w:val="0"/>
            <w:vAlign w:val="center"/>
          </w:tcPr>
          <w:p>
            <w:pPr>
              <w:keepNext w:val="0"/>
              <w:keepLines w:val="0"/>
              <w:widowControl/>
              <w:suppressLineNumbers w:val="0"/>
              <w:jc w:val="both"/>
              <w:textAlignment w:val="center"/>
              <w:rPr>
                <w:rFonts w:hint="eastAsia" w:ascii="宋体" w:hAnsi="宋体" w:eastAsia="宋体" w:cs="Times New Roman"/>
                <w:b w:val="0"/>
                <w:bCs/>
                <w:color w:val="FF0000"/>
                <w:szCs w:val="21"/>
                <w:highlight w:val="none"/>
              </w:rPr>
            </w:pPr>
            <w:r>
              <w:rPr>
                <w:rFonts w:hint="eastAsia" w:ascii="宋体" w:hAnsi="宋体" w:eastAsia="宋体" w:cs="宋体"/>
                <w:i w:val="0"/>
                <w:iCs w:val="0"/>
                <w:color w:val="000000"/>
                <w:kern w:val="0"/>
                <w:sz w:val="21"/>
                <w:szCs w:val="21"/>
                <w:u w:val="none"/>
                <w:lang w:val="en-US" w:eastAsia="zh-CN" w:bidi="ar"/>
              </w:rPr>
              <w:t>瞳距调整范围</w:t>
            </w:r>
            <w:r>
              <w:rPr>
                <w:rFonts w:hint="eastAsia" w:ascii="Calibri" w:hAnsi="Calibri" w:cs="Calibri"/>
                <w:i w:val="0"/>
                <w:iCs w:val="0"/>
                <w:color w:val="000000"/>
                <w:kern w:val="0"/>
                <w:sz w:val="21"/>
                <w:szCs w:val="21"/>
                <w:u w:val="none"/>
                <w:lang w:val="en-US" w:eastAsia="zh-CN" w:bidi="ar"/>
              </w:rPr>
              <w:t>：</w:t>
            </w:r>
            <w:r>
              <w:rPr>
                <w:rFonts w:ascii="Calibri" w:hAnsi="Calibri" w:eastAsia="宋体" w:cs="Calibri"/>
                <w:i w:val="0"/>
                <w:iCs w:val="0"/>
                <w:color w:val="000000"/>
                <w:kern w:val="0"/>
                <w:sz w:val="21"/>
                <w:szCs w:val="21"/>
                <w:u w:val="none"/>
                <w:lang w:val="en-US" w:eastAsia="zh-CN" w:bidi="ar"/>
              </w:rPr>
              <w:t>50</w:t>
            </w:r>
            <w:r>
              <w:rPr>
                <w:rFonts w:hint="eastAsia" w:ascii="宋体" w:hAnsi="宋体" w:eastAsia="宋体" w:cs="宋体"/>
                <w:i w:val="0"/>
                <w:iCs w:val="0"/>
                <w:color w:val="000000"/>
                <w:kern w:val="0"/>
                <w:sz w:val="21"/>
                <w:szCs w:val="21"/>
                <w:u w:val="none"/>
                <w:lang w:val="en-US" w:eastAsia="zh-CN" w:bidi="ar"/>
              </w:rPr>
              <w:t>～</w:t>
            </w:r>
            <w:r>
              <w:rPr>
                <w:rFonts w:ascii="Calibri" w:hAnsi="Calibri" w:eastAsia="宋体" w:cs="Calibri"/>
                <w:i w:val="0"/>
                <w:iCs w:val="0"/>
                <w:color w:val="000000"/>
                <w:kern w:val="0"/>
                <w:sz w:val="21"/>
                <w:szCs w:val="21"/>
                <w:u w:val="none"/>
                <w:lang w:val="en-US" w:eastAsia="zh-CN" w:bidi="ar"/>
              </w:rPr>
              <w:t>75mm</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Times New Roman"/>
                <w:b w:val="0"/>
                <w:bCs/>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2.2</w:t>
            </w:r>
          </w:p>
        </w:tc>
        <w:tc>
          <w:tcPr>
            <w:tcW w:w="3620" w:type="pct"/>
            <w:noWrap w:val="0"/>
            <w:vAlign w:val="center"/>
          </w:tcPr>
          <w:p>
            <w:pPr>
              <w:keepNext w:val="0"/>
              <w:keepLines w:val="0"/>
              <w:widowControl/>
              <w:suppressLineNumbers w:val="0"/>
              <w:jc w:val="both"/>
              <w:textAlignment w:val="center"/>
              <w:rPr>
                <w:rFonts w:hint="default" w:ascii="宋体" w:hAnsi="宋体" w:eastAsia="宋体" w:cs="Times New Roman"/>
                <w:b w:val="0"/>
                <w:bCs/>
                <w:color w:val="FF0000"/>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工作距离</w:t>
            </w:r>
            <w:r>
              <w:rPr>
                <w:rFonts w:hint="eastAsia" w:ascii="Calibri" w:hAnsi="Calibri" w:cs="Calibri"/>
                <w:i w:val="0"/>
                <w:iCs w:val="0"/>
                <w:color w:val="000000"/>
                <w:kern w:val="0"/>
                <w:sz w:val="21"/>
                <w:szCs w:val="21"/>
                <w:u w:val="none"/>
                <w:lang w:val="en-US" w:eastAsia="zh-CN" w:bidi="ar"/>
              </w:rPr>
              <w:t>：</w:t>
            </w:r>
            <w:r>
              <w:rPr>
                <w:rFonts w:ascii="Calibri" w:hAnsi="Calibri" w:eastAsia="宋体" w:cs="Calibri"/>
                <w:i w:val="0"/>
                <w:iCs w:val="0"/>
                <w:color w:val="000000"/>
                <w:kern w:val="0"/>
                <w:sz w:val="21"/>
                <w:szCs w:val="21"/>
                <w:u w:val="none"/>
                <w:lang w:val="en-US" w:eastAsia="zh-CN" w:bidi="ar"/>
              </w:rPr>
              <w:t>60mm</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default" w:ascii="宋体" w:hAnsi="宋体" w:eastAsia="宋体" w:cs="Times New Roman"/>
                <w:b w:val="0"/>
                <w:bCs/>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3620" w:type="pct"/>
            <w:noWrap w:val="0"/>
            <w:vAlign w:val="center"/>
          </w:tcPr>
          <w:p>
            <w:pPr>
              <w:keepNext w:val="0"/>
              <w:keepLines w:val="0"/>
              <w:widowControl/>
              <w:suppressLineNumbers w:val="0"/>
              <w:jc w:val="both"/>
              <w:textAlignment w:val="center"/>
              <w:rPr>
                <w:rFonts w:hint="default" w:ascii="新宋体" w:hAnsi="新宋体" w:eastAsia="新宋体" w:cs="新宋体"/>
                <w:b w:val="0"/>
                <w:bCs w:val="0"/>
                <w:color w:val="000000"/>
                <w:sz w:val="22"/>
                <w:szCs w:val="22"/>
                <w:lang w:val="en-US" w:eastAsia="zh-CN"/>
              </w:rPr>
            </w:pPr>
            <w:r>
              <w:rPr>
                <w:rFonts w:hint="eastAsia" w:ascii="宋体" w:hAnsi="宋体" w:eastAsia="宋体" w:cs="宋体"/>
                <w:i w:val="0"/>
                <w:iCs w:val="0"/>
                <w:color w:val="000000"/>
                <w:kern w:val="0"/>
                <w:sz w:val="21"/>
                <w:szCs w:val="21"/>
                <w:u w:val="none"/>
                <w:lang w:val="en-US" w:eastAsia="zh-CN" w:bidi="ar"/>
              </w:rPr>
              <w:t>电气性能</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default" w:ascii="宋体" w:hAnsi="宋体" w:cs="Times New Roman"/>
                <w:b w:val="0"/>
                <w:bCs/>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3.1</w:t>
            </w:r>
          </w:p>
        </w:tc>
        <w:tc>
          <w:tcPr>
            <w:tcW w:w="3620" w:type="pct"/>
            <w:noWrap w:val="0"/>
            <w:vAlign w:val="center"/>
          </w:tcPr>
          <w:p>
            <w:pPr>
              <w:keepNext w:val="0"/>
              <w:keepLines w:val="0"/>
              <w:widowControl/>
              <w:suppressLineNumbers w:val="0"/>
              <w:jc w:val="both"/>
              <w:textAlignment w:val="center"/>
              <w:rPr>
                <w:rFonts w:hint="eastAsia" w:ascii="新宋体" w:hAnsi="新宋体" w:eastAsia="新宋体" w:cs="新宋体"/>
                <w:b w:val="0"/>
                <w:bCs w:val="0"/>
                <w:color w:val="000000"/>
                <w:sz w:val="22"/>
                <w:szCs w:val="22"/>
                <w:lang w:eastAsia="zh-CN"/>
              </w:rPr>
            </w:pPr>
            <w:r>
              <w:rPr>
                <w:rFonts w:hint="eastAsia" w:ascii="宋体" w:hAnsi="宋体" w:eastAsia="宋体" w:cs="宋体"/>
                <w:i w:val="0"/>
                <w:iCs w:val="0"/>
                <w:color w:val="000000"/>
                <w:kern w:val="0"/>
                <w:sz w:val="21"/>
                <w:szCs w:val="21"/>
                <w:u w:val="none"/>
                <w:lang w:val="en-US" w:eastAsia="zh-CN" w:bidi="ar"/>
              </w:rPr>
              <w:t>电池</w:t>
            </w:r>
            <w:r>
              <w:rPr>
                <w:rFonts w:hint="eastAsia" w:ascii="Calibri" w:hAnsi="Calibri" w:cs="Calibri"/>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最大亮度正常使用</w:t>
            </w:r>
            <w:r>
              <w:rPr>
                <w:rFonts w:ascii="Calibri" w:hAnsi="Calibri" w:eastAsia="宋体" w:cs="Calibri"/>
                <w:i w:val="0"/>
                <w:iCs w:val="0"/>
                <w:color w:val="000000"/>
                <w:kern w:val="0"/>
                <w:sz w:val="21"/>
                <w:szCs w:val="21"/>
                <w:u w:val="none"/>
                <w:lang w:val="en-US" w:eastAsia="zh-CN" w:bidi="ar"/>
              </w:rPr>
              <w:t>1.5</w:t>
            </w:r>
            <w:r>
              <w:rPr>
                <w:rFonts w:hint="eastAsia" w:ascii="宋体" w:hAnsi="宋体" w:eastAsia="宋体" w:cs="宋体"/>
                <w:i w:val="0"/>
                <w:iCs w:val="0"/>
                <w:color w:val="000000"/>
                <w:kern w:val="0"/>
                <w:sz w:val="21"/>
                <w:szCs w:val="21"/>
                <w:u w:val="none"/>
                <w:lang w:val="en-US" w:eastAsia="zh-CN" w:bidi="ar"/>
              </w:rPr>
              <w:t>小时</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default" w:ascii="宋体" w:hAnsi="宋体" w:cs="Times New Roman"/>
                <w:b w:val="0"/>
                <w:bCs/>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3.2</w:t>
            </w:r>
          </w:p>
        </w:tc>
        <w:tc>
          <w:tcPr>
            <w:tcW w:w="3620" w:type="pct"/>
            <w:noWrap w:val="0"/>
            <w:vAlign w:val="center"/>
          </w:tcPr>
          <w:p>
            <w:pPr>
              <w:keepNext w:val="0"/>
              <w:keepLines w:val="0"/>
              <w:widowControl/>
              <w:suppressLineNumbers w:val="0"/>
              <w:jc w:val="both"/>
              <w:textAlignment w:val="center"/>
              <w:rPr>
                <w:rFonts w:hint="eastAsia" w:ascii="新宋体" w:hAnsi="新宋体" w:eastAsia="新宋体" w:cs="新宋体"/>
                <w:b w:val="0"/>
                <w:bCs w:val="0"/>
                <w:color w:val="000000"/>
                <w:sz w:val="22"/>
                <w:szCs w:val="22"/>
                <w:lang w:eastAsia="zh-CN"/>
              </w:rPr>
            </w:pPr>
            <w:r>
              <w:rPr>
                <w:rFonts w:hint="default" w:ascii="Calibri" w:hAnsi="Calibri" w:eastAsia="宋体" w:cs="Calibri"/>
                <w:i w:val="0"/>
                <w:iCs w:val="0"/>
                <w:color w:val="000000"/>
                <w:kern w:val="0"/>
                <w:sz w:val="21"/>
                <w:szCs w:val="21"/>
                <w:u w:val="none"/>
                <w:lang w:val="en-US" w:eastAsia="zh-CN" w:bidi="ar"/>
              </w:rPr>
              <w:t>LED</w:t>
            </w:r>
            <w:r>
              <w:rPr>
                <w:rFonts w:hint="eastAsia" w:ascii="宋体" w:hAnsi="宋体" w:eastAsia="宋体" w:cs="宋体"/>
                <w:i w:val="0"/>
                <w:iCs w:val="0"/>
                <w:color w:val="000000"/>
                <w:kern w:val="0"/>
                <w:sz w:val="21"/>
                <w:szCs w:val="21"/>
                <w:u w:val="none"/>
                <w:lang w:val="en-US" w:eastAsia="zh-CN" w:bidi="ar"/>
              </w:rPr>
              <w:t>功率</w:t>
            </w:r>
            <w:r>
              <w:rPr>
                <w:rFonts w:hint="eastAsia" w:ascii="Calibri" w:hAnsi="Calibri" w:cs="Calibri"/>
                <w:i w:val="0"/>
                <w:iCs w:val="0"/>
                <w:color w:val="000000"/>
                <w:kern w:val="0"/>
                <w:sz w:val="21"/>
                <w:szCs w:val="21"/>
                <w:u w:val="none"/>
                <w:lang w:val="en-US" w:eastAsia="zh-CN" w:bidi="ar"/>
              </w:rPr>
              <w:t>：</w:t>
            </w:r>
            <w:r>
              <w:rPr>
                <w:rFonts w:ascii="Calibri" w:hAnsi="Calibri" w:eastAsia="宋体" w:cs="Calibri"/>
                <w:i w:val="0"/>
                <w:iCs w:val="0"/>
                <w:color w:val="000000"/>
                <w:kern w:val="0"/>
                <w:sz w:val="21"/>
                <w:szCs w:val="21"/>
                <w:u w:val="none"/>
                <w:lang w:val="en-US" w:eastAsia="zh-CN" w:bidi="ar"/>
              </w:rPr>
              <w:t>3W</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四</w:t>
            </w:r>
          </w:p>
        </w:tc>
        <w:tc>
          <w:tcPr>
            <w:tcW w:w="3620" w:type="pct"/>
            <w:noWrap w:val="0"/>
            <w:vAlign w:val="center"/>
          </w:tcPr>
          <w:p>
            <w:pPr>
              <w:pStyle w:val="23"/>
              <w:ind w:left="0" w:leftChars="0" w:firstLine="0" w:firstLineChars="0"/>
              <w:jc w:val="left"/>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焦度计</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3620" w:type="pct"/>
            <w:noWrap w:val="0"/>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基本参数</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1.1</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1"/>
                <w:szCs w:val="21"/>
                <w:u w:val="none"/>
                <w:lang w:val="en-US" w:eastAsia="zh-CN" w:bidi="ar"/>
              </w:rPr>
              <w:t>显示屏：彩色触摸屏  ≥800*480</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1"/>
                <w:szCs w:val="21"/>
                <w:u w:val="none"/>
                <w:lang w:val="en-US" w:eastAsia="zh-CN" w:bidi="ar"/>
              </w:rPr>
              <w:t>打印：热敏打印机</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b/>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1.3</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kern w:val="2"/>
                <w:sz w:val="24"/>
                <w:szCs w:val="24"/>
                <w:lang w:val="en-US" w:eastAsia="zh-CN" w:bidi="ar-SA"/>
              </w:rPr>
            </w:pPr>
            <w:r>
              <w:rPr>
                <w:rFonts w:hint="eastAsia" w:ascii="宋体" w:hAnsi="宋体" w:eastAsia="宋体" w:cs="宋体"/>
                <w:i w:val="0"/>
                <w:iCs w:val="0"/>
                <w:color w:val="000000"/>
                <w:kern w:val="0"/>
                <w:sz w:val="21"/>
                <w:szCs w:val="21"/>
                <w:u w:val="none"/>
                <w:lang w:val="en-US" w:eastAsia="zh-CN" w:bidi="ar"/>
              </w:rPr>
              <w:t>外置数据连接RS232/WIFI</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1"/>
                <w:szCs w:val="21"/>
                <w:u w:val="none"/>
                <w:lang w:val="en-US" w:eastAsia="zh-CN" w:bidi="ar"/>
              </w:rPr>
              <w:t>测量参数</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1"/>
                <w:szCs w:val="21"/>
                <w:u w:val="none"/>
                <w:lang w:val="en-US" w:eastAsia="zh-CN" w:bidi="ar"/>
              </w:rPr>
              <w:t>球镜度数 -25.00D~+25.00D(0.01D/0.06D/0.12D/0.25D，步长）</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2.2</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1"/>
                <w:szCs w:val="21"/>
                <w:u w:val="none"/>
                <w:lang w:val="en-US" w:eastAsia="zh-CN" w:bidi="ar"/>
              </w:rPr>
              <w:t>柱镜度数-10.000→＋10.00D(0.01D/0.06D/0.12D/0.25D，步长）</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2.3</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1"/>
                <w:szCs w:val="21"/>
                <w:u w:val="none"/>
                <w:lang w:val="en-US" w:eastAsia="zh-CN" w:bidi="ar"/>
              </w:rPr>
              <w:t>轴位0-180°(1°步长）</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2.4</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1"/>
                <w:szCs w:val="21"/>
                <w:u w:val="none"/>
                <w:lang w:val="en-US" w:eastAsia="zh-CN" w:bidi="ar"/>
              </w:rPr>
              <w:t>下加光0.00D-10.00D(0.01D/0.06D/0.12D/0.25D，步长）</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b/>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2.5</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kern w:val="2"/>
                <w:sz w:val="24"/>
                <w:szCs w:val="24"/>
                <w:lang w:val="en-US" w:eastAsia="zh-CN" w:bidi="ar-SA"/>
              </w:rPr>
            </w:pPr>
            <w:r>
              <w:rPr>
                <w:rFonts w:hint="eastAsia" w:ascii="宋体" w:hAnsi="宋体" w:eastAsia="宋体" w:cs="宋体"/>
                <w:i w:val="0"/>
                <w:iCs w:val="0"/>
                <w:color w:val="000000"/>
                <w:kern w:val="0"/>
                <w:sz w:val="21"/>
                <w:szCs w:val="21"/>
                <w:u w:val="none"/>
                <w:lang w:val="en-US" w:eastAsia="zh-CN" w:bidi="ar"/>
              </w:rPr>
              <w:t>棱镜度数0~20Δ（0.01Δ步长）</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2.6</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b/>
                <w:kern w:val="2"/>
                <w:sz w:val="24"/>
                <w:szCs w:val="24"/>
                <w:lang w:val="en-US" w:eastAsia="zh-CN" w:bidi="ar-SA"/>
              </w:rPr>
            </w:pPr>
            <w:r>
              <w:rPr>
                <w:rFonts w:hint="eastAsia" w:ascii="宋体" w:hAnsi="宋体" w:eastAsia="宋体" w:cs="宋体"/>
                <w:i w:val="0"/>
                <w:iCs w:val="0"/>
                <w:color w:val="000000"/>
                <w:kern w:val="0"/>
                <w:sz w:val="21"/>
                <w:szCs w:val="21"/>
                <w:u w:val="none"/>
                <w:lang w:val="en-US" w:eastAsia="zh-CN" w:bidi="ar"/>
              </w:rPr>
              <w:t>可测镜片直径10~120mm</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2.7</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1"/>
                <w:szCs w:val="21"/>
                <w:u w:val="none"/>
                <w:lang w:val="en-US" w:eastAsia="zh-CN" w:bidi="ar"/>
              </w:rPr>
              <w:t>柱镜测量模式：混合/+/-</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2.8</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1"/>
                <w:szCs w:val="21"/>
                <w:u w:val="none"/>
                <w:lang w:val="en-US" w:eastAsia="zh-CN" w:bidi="ar"/>
              </w:rPr>
              <w:t>棱镜测量模式：X-Y（直角坐标）,P-R（极坐标），无显示</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2.9</w:t>
            </w:r>
          </w:p>
        </w:tc>
        <w:tc>
          <w:tcPr>
            <w:tcW w:w="3620" w:type="pct"/>
            <w:noWrap w:val="0"/>
            <w:vAlign w:val="center"/>
          </w:tcPr>
          <w:p>
            <w:pPr>
              <w:keepNext w:val="0"/>
              <w:keepLines w:val="0"/>
              <w:widowControl/>
              <w:suppressLineNumbers w:val="0"/>
              <w:jc w:val="both"/>
              <w:textAlignment w:val="center"/>
              <w:rPr>
                <w:rFonts w:hint="eastAsia" w:ascii="宋体" w:hAnsi="宋体" w:eastAsia="宋体" w:cs="宋体"/>
                <w:kern w:val="2"/>
                <w:sz w:val="24"/>
                <w:szCs w:val="24"/>
                <w:lang w:val="en-US" w:eastAsia="zh-CN" w:bidi="ar-SA"/>
              </w:rPr>
            </w:pPr>
            <w:r>
              <w:rPr>
                <w:rFonts w:hint="default" w:ascii="Calibri" w:hAnsi="Calibri" w:eastAsia="宋体" w:cs="Calibri"/>
                <w:i w:val="0"/>
                <w:iCs w:val="0"/>
                <w:color w:val="000000"/>
                <w:kern w:val="0"/>
                <w:sz w:val="21"/>
                <w:szCs w:val="21"/>
                <w:u w:val="none"/>
                <w:lang w:val="en-US" w:eastAsia="zh-CN" w:bidi="ar"/>
              </w:rPr>
              <w:t>UV透光率0~100%</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w:t>
            </w:r>
          </w:p>
        </w:tc>
        <w:tc>
          <w:tcPr>
            <w:tcW w:w="3620" w:type="pct"/>
            <w:noWrap w:val="0"/>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PD测量范围42mm~82mm</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2.11</w:t>
            </w:r>
          </w:p>
        </w:tc>
        <w:tc>
          <w:tcPr>
            <w:tcW w:w="3620" w:type="pct"/>
            <w:noWrap w:val="0"/>
            <w:vAlign w:val="center"/>
          </w:tcPr>
          <w:p>
            <w:pPr>
              <w:keepNext w:val="0"/>
              <w:keepLines w:val="0"/>
              <w:widowControl/>
              <w:suppressLineNumbers w:val="0"/>
              <w:jc w:val="left"/>
              <w:textAlignment w:val="center"/>
              <w:rPr>
                <w:rFonts w:hint="eastAsia"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PH测量范围8mm~45mm</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2.12</w:t>
            </w:r>
          </w:p>
        </w:tc>
        <w:tc>
          <w:tcPr>
            <w:tcW w:w="3620" w:type="pct"/>
            <w:noWrap w:val="0"/>
            <w:vAlign w:val="center"/>
          </w:tcPr>
          <w:p>
            <w:pPr>
              <w:keepNext w:val="0"/>
              <w:keepLines w:val="0"/>
              <w:widowControl/>
              <w:suppressLineNumbers w:val="0"/>
              <w:jc w:val="left"/>
              <w:textAlignment w:val="center"/>
              <w:rPr>
                <w:sz w:val="24"/>
              </w:rPr>
            </w:pPr>
            <w:r>
              <w:rPr>
                <w:rFonts w:hint="eastAsia" w:ascii="宋体" w:hAnsi="宋体" w:eastAsia="宋体" w:cs="宋体"/>
                <w:i w:val="0"/>
                <w:iCs w:val="0"/>
                <w:color w:val="000000"/>
                <w:kern w:val="0"/>
                <w:sz w:val="22"/>
                <w:szCs w:val="22"/>
                <w:u w:val="none"/>
                <w:lang w:val="en-US" w:eastAsia="zh-CN" w:bidi="ar"/>
              </w:rPr>
              <w:t>光源</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2.12.1</w:t>
            </w:r>
          </w:p>
        </w:tc>
        <w:tc>
          <w:tcPr>
            <w:tcW w:w="3620" w:type="pct"/>
            <w:noWrap w:val="0"/>
            <w:vAlign w:val="center"/>
          </w:tcPr>
          <w:p>
            <w:pPr>
              <w:keepNext w:val="0"/>
              <w:keepLines w:val="0"/>
              <w:widowControl/>
              <w:suppressLineNumbers w:val="0"/>
              <w:jc w:val="left"/>
              <w:textAlignment w:val="center"/>
              <w:rPr>
                <w:sz w:val="24"/>
              </w:rPr>
            </w:pPr>
            <w:r>
              <w:rPr>
                <w:rFonts w:hint="eastAsia" w:ascii="宋体" w:hAnsi="宋体" w:eastAsia="宋体" w:cs="宋体"/>
                <w:i w:val="0"/>
                <w:iCs w:val="0"/>
                <w:color w:val="000000"/>
                <w:kern w:val="0"/>
                <w:sz w:val="22"/>
                <w:szCs w:val="22"/>
                <w:u w:val="none"/>
                <w:lang w:val="en-US" w:eastAsia="zh-CN" w:bidi="ar"/>
              </w:rPr>
              <w:t>屈光测量：绿色LED 525±5nm</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2.12.2</w:t>
            </w:r>
          </w:p>
        </w:tc>
        <w:tc>
          <w:tcPr>
            <w:tcW w:w="3620" w:type="pct"/>
            <w:noWrap w:val="0"/>
            <w:vAlign w:val="center"/>
          </w:tcPr>
          <w:p>
            <w:pPr>
              <w:keepNext w:val="0"/>
              <w:keepLines w:val="0"/>
              <w:widowControl/>
              <w:suppressLineNumbers w:val="0"/>
              <w:jc w:val="left"/>
              <w:textAlignment w:val="center"/>
              <w:rPr>
                <w:sz w:val="24"/>
              </w:rPr>
            </w:pPr>
            <w:r>
              <w:rPr>
                <w:rFonts w:hint="eastAsia" w:ascii="宋体" w:hAnsi="宋体" w:eastAsia="宋体" w:cs="宋体"/>
                <w:i w:val="0"/>
                <w:iCs w:val="0"/>
                <w:color w:val="000000"/>
                <w:kern w:val="0"/>
                <w:sz w:val="22"/>
                <w:szCs w:val="22"/>
                <w:u w:val="none"/>
                <w:lang w:val="en-US" w:eastAsia="zh-CN" w:bidi="ar"/>
              </w:rPr>
              <w:t>蓝光测量：蓝色LED 415~420nm</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2.12.3</w:t>
            </w:r>
          </w:p>
        </w:tc>
        <w:tc>
          <w:tcPr>
            <w:tcW w:w="3620" w:type="pct"/>
            <w:noWrap w:val="0"/>
            <w:vAlign w:val="center"/>
          </w:tcPr>
          <w:p>
            <w:pPr>
              <w:keepNext w:val="0"/>
              <w:keepLines w:val="0"/>
              <w:widowControl/>
              <w:suppressLineNumbers w:val="0"/>
              <w:jc w:val="left"/>
              <w:textAlignment w:val="center"/>
              <w:rPr>
                <w:sz w:val="24"/>
              </w:rPr>
            </w:pPr>
            <w:r>
              <w:rPr>
                <w:rFonts w:hint="eastAsia" w:ascii="宋体" w:hAnsi="宋体" w:eastAsia="宋体" w:cs="宋体"/>
                <w:i w:val="0"/>
                <w:iCs w:val="0"/>
                <w:color w:val="000000"/>
                <w:kern w:val="0"/>
                <w:sz w:val="22"/>
                <w:szCs w:val="22"/>
                <w:u w:val="none"/>
                <w:lang w:val="en-US" w:eastAsia="zh-CN" w:bidi="ar"/>
              </w:rPr>
              <w:t>U V测量：UV LED 365±5nm</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eastAsia="宋体"/>
                <w:sz w:val="24"/>
                <w:lang w:eastAsia="zh-CN"/>
              </w:rPr>
            </w:pPr>
            <w:r>
              <w:rPr>
                <w:rFonts w:hint="eastAsia"/>
                <w:sz w:val="24"/>
                <w:lang w:eastAsia="zh-CN"/>
              </w:rPr>
              <w:t>五</w:t>
            </w:r>
          </w:p>
        </w:tc>
        <w:tc>
          <w:tcPr>
            <w:tcW w:w="3620" w:type="pct"/>
            <w:noWrap w:val="0"/>
            <w:vAlign w:val="center"/>
          </w:tcPr>
          <w:p>
            <w:pPr>
              <w:keepNext w:val="0"/>
              <w:keepLines w:val="0"/>
              <w:widowControl/>
              <w:suppressLineNumbers w:val="0"/>
              <w:jc w:val="left"/>
              <w:textAlignment w:val="center"/>
              <w:rPr>
                <w:sz w:val="24"/>
              </w:rPr>
            </w:pPr>
            <w:r>
              <w:rPr>
                <w:rFonts w:hint="eastAsia"/>
                <w:sz w:val="24"/>
              </w:rPr>
              <w:t>直接检眼镜一套</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1</w:t>
            </w:r>
          </w:p>
        </w:tc>
        <w:tc>
          <w:tcPr>
            <w:tcW w:w="3620" w:type="pct"/>
            <w:noWrap w:val="0"/>
            <w:vAlign w:val="center"/>
          </w:tcPr>
          <w:p>
            <w:pPr>
              <w:keepNext w:val="0"/>
              <w:keepLines w:val="0"/>
              <w:widowControl/>
              <w:suppressLineNumbers w:val="0"/>
              <w:jc w:val="left"/>
              <w:textAlignment w:val="center"/>
              <w:rPr>
                <w:sz w:val="24"/>
              </w:rPr>
            </w:pPr>
            <w:r>
              <w:rPr>
                <w:rFonts w:hint="eastAsia" w:ascii="宋体" w:hAnsi="宋体" w:eastAsia="宋体" w:cs="宋体"/>
                <w:i w:val="0"/>
                <w:iCs w:val="0"/>
                <w:color w:val="000000"/>
                <w:kern w:val="0"/>
                <w:sz w:val="22"/>
                <w:szCs w:val="22"/>
                <w:u w:val="none"/>
                <w:lang w:val="en-US" w:eastAsia="zh-CN" w:bidi="ar"/>
              </w:rPr>
              <w:t>屈光度补偿片0D、±1D、±2D、±3D、±4D、±5D、±6D、±8D、±10D、+12D、±15D、±20D、-25D、-35D</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2</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滤光片:钴蓝滤光片、无赤滤光片</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3</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光阑:裂隙、中心网格、全光阑、中光阑、小光阑、半圆光阑</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4</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光阑直径</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4.1</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全光阑：Φ2.0mm</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4.2</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中光阑：Φ1.6mm</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4.3</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小光阑：Φ1.0mm</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4.4</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半圆光阑：R0.8mm</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4.5</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中心网格：外圈Φ1.6mm</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4.6</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裂隙：长2mm、宽0.2mm</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sz w:val="24"/>
              </w:rPr>
            </w:pPr>
            <w:r>
              <w:rPr>
                <w:rFonts w:hint="eastAsia" w:ascii="宋体" w:hAnsi="宋体" w:eastAsia="宋体" w:cs="宋体"/>
                <w:i w:val="0"/>
                <w:iCs w:val="0"/>
                <w:color w:val="000000"/>
                <w:kern w:val="0"/>
                <w:sz w:val="22"/>
                <w:szCs w:val="22"/>
                <w:u w:val="none"/>
                <w:lang w:val="en-US" w:eastAsia="zh-CN" w:bidi="ar"/>
              </w:rPr>
              <w:t>5</w:t>
            </w:r>
          </w:p>
        </w:tc>
        <w:tc>
          <w:tcPr>
            <w:tcW w:w="3620" w:type="pct"/>
            <w:noWrap w:val="0"/>
            <w:vAlign w:val="center"/>
          </w:tcPr>
          <w:p>
            <w:pPr>
              <w:keepNext w:val="0"/>
              <w:keepLines w:val="0"/>
              <w:widowControl/>
              <w:suppressLineNumbers w:val="0"/>
              <w:jc w:val="both"/>
              <w:textAlignment w:val="center"/>
              <w:rPr>
                <w:sz w:val="24"/>
              </w:rPr>
            </w:pPr>
            <w:r>
              <w:rPr>
                <w:rFonts w:hint="eastAsia" w:ascii="宋体" w:hAnsi="宋体" w:eastAsia="宋体" w:cs="宋体"/>
                <w:i w:val="0"/>
                <w:iCs w:val="0"/>
                <w:color w:val="000000"/>
                <w:kern w:val="0"/>
                <w:sz w:val="21"/>
                <w:szCs w:val="21"/>
                <w:u w:val="none"/>
                <w:lang w:val="en-US" w:eastAsia="zh-CN" w:bidi="ar"/>
              </w:rPr>
              <w:t>照明光源3.5V/2.8W微型卤钨灯泡</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eastAsia="宋体"/>
                <w:color w:val="000000"/>
                <w:sz w:val="24"/>
                <w:lang w:eastAsia="zh-CN"/>
              </w:rPr>
            </w:pPr>
            <w:r>
              <w:rPr>
                <w:rFonts w:hint="eastAsia" w:ascii="宋体" w:hAnsi="宋体" w:eastAsia="宋体" w:cs="宋体"/>
                <w:i w:val="0"/>
                <w:iCs w:val="0"/>
                <w:color w:val="000000"/>
                <w:kern w:val="0"/>
                <w:sz w:val="22"/>
                <w:szCs w:val="22"/>
                <w:u w:val="none"/>
                <w:lang w:val="en-US" w:eastAsia="zh-CN" w:bidi="ar"/>
              </w:rPr>
              <w:t>6</w:t>
            </w:r>
          </w:p>
        </w:tc>
        <w:tc>
          <w:tcPr>
            <w:tcW w:w="3620" w:type="pct"/>
            <w:noWrap w:val="0"/>
            <w:vAlign w:val="center"/>
          </w:tcPr>
          <w:p>
            <w:pPr>
              <w:keepNext w:val="0"/>
              <w:keepLines w:val="0"/>
              <w:widowControl/>
              <w:suppressLineNumbers w:val="0"/>
              <w:jc w:val="both"/>
              <w:textAlignment w:val="center"/>
              <w:rPr>
                <w:color w:val="000000"/>
                <w:sz w:val="24"/>
              </w:rPr>
            </w:pPr>
            <w:r>
              <w:rPr>
                <w:rFonts w:hint="eastAsia" w:ascii="宋体" w:hAnsi="宋体" w:eastAsia="宋体" w:cs="宋体"/>
                <w:i w:val="0"/>
                <w:iCs w:val="0"/>
                <w:color w:val="000000"/>
                <w:kern w:val="0"/>
                <w:sz w:val="21"/>
                <w:szCs w:val="21"/>
                <w:u w:val="none"/>
                <w:lang w:val="en-US" w:eastAsia="zh-CN" w:bidi="ar"/>
              </w:rPr>
              <w:t>手柄为内部电源: 锂离子电池 DC: 3.7V</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color w:val="FF0000"/>
                <w:sz w:val="24"/>
                <w:highlight w:val="none"/>
              </w:rPr>
            </w:pPr>
            <w:r>
              <w:rPr>
                <w:rFonts w:hint="eastAsia" w:ascii="宋体" w:hAnsi="宋体" w:eastAsia="宋体" w:cs="宋体"/>
                <w:i w:val="0"/>
                <w:iCs w:val="0"/>
                <w:color w:val="000000"/>
                <w:kern w:val="0"/>
                <w:sz w:val="22"/>
                <w:szCs w:val="22"/>
                <w:u w:val="none"/>
                <w:lang w:val="en-US" w:eastAsia="zh-CN" w:bidi="ar"/>
              </w:rPr>
              <w:t>7</w:t>
            </w:r>
          </w:p>
        </w:tc>
        <w:tc>
          <w:tcPr>
            <w:tcW w:w="3620" w:type="pct"/>
            <w:noWrap w:val="0"/>
            <w:vAlign w:val="center"/>
          </w:tcPr>
          <w:p>
            <w:pPr>
              <w:keepNext w:val="0"/>
              <w:keepLines w:val="0"/>
              <w:widowControl/>
              <w:suppressLineNumbers w:val="0"/>
              <w:jc w:val="both"/>
              <w:textAlignment w:val="center"/>
              <w:rPr>
                <w:rFonts w:hint="default" w:eastAsia="宋体"/>
                <w:color w:val="FF0000"/>
                <w:sz w:val="24"/>
                <w:highlight w:val="none"/>
                <w:lang w:val="en-US" w:eastAsia="zh-CN"/>
              </w:rPr>
            </w:pPr>
            <w:r>
              <w:rPr>
                <w:rFonts w:hint="default" w:ascii="Calibri" w:hAnsi="Calibri" w:eastAsia="宋体" w:cs="Calibri"/>
                <w:i w:val="0"/>
                <w:iCs w:val="0"/>
                <w:color w:val="000000"/>
                <w:kern w:val="0"/>
                <w:sz w:val="21"/>
                <w:szCs w:val="21"/>
                <w:u w:val="none"/>
                <w:lang w:val="en-US" w:eastAsia="zh-CN" w:bidi="ar"/>
              </w:rPr>
              <w:t>输入功率≤20VA</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eastAsia="宋体"/>
                <w:color w:val="FF0000"/>
                <w:sz w:val="24"/>
                <w:highlight w:val="none"/>
                <w:lang w:eastAsia="zh-CN"/>
              </w:rPr>
            </w:pPr>
            <w:r>
              <w:rPr>
                <w:rFonts w:hint="eastAsia"/>
                <w:color w:val="auto"/>
                <w:sz w:val="24"/>
                <w:highlight w:val="none"/>
                <w:lang w:eastAsia="zh-CN"/>
              </w:rPr>
              <w:t>六</w:t>
            </w:r>
          </w:p>
        </w:tc>
        <w:tc>
          <w:tcPr>
            <w:tcW w:w="3620" w:type="pct"/>
            <w:noWrap w:val="0"/>
            <w:vAlign w:val="center"/>
          </w:tcPr>
          <w:p>
            <w:pPr>
              <w:keepNext w:val="0"/>
              <w:keepLines w:val="0"/>
              <w:widowControl/>
              <w:suppressLineNumbers w:val="0"/>
              <w:jc w:val="left"/>
              <w:textAlignment w:val="center"/>
              <w:rPr>
                <w:rFonts w:hint="eastAsia" w:eastAsia="宋体"/>
                <w:color w:val="FF0000"/>
                <w:sz w:val="24"/>
                <w:highlight w:val="none"/>
                <w:lang w:val="en-US" w:eastAsia="zh-CN"/>
              </w:rPr>
            </w:pPr>
            <w:r>
              <w:rPr>
                <w:rFonts w:hint="eastAsia" w:eastAsia="宋体"/>
                <w:color w:val="auto"/>
                <w:sz w:val="24"/>
                <w:highlight w:val="none"/>
                <w:lang w:val="en-US" w:eastAsia="zh-CN"/>
              </w:rPr>
              <w:t>检影镜一套</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Times New Roman"/>
                <w:b w:val="0"/>
                <w:bCs/>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3620" w:type="pct"/>
            <w:noWrap w:val="0"/>
            <w:vAlign w:val="center"/>
          </w:tcPr>
          <w:p>
            <w:pPr>
              <w:keepNext w:val="0"/>
              <w:keepLines w:val="0"/>
              <w:widowControl/>
              <w:suppressLineNumbers w:val="0"/>
              <w:jc w:val="left"/>
              <w:textAlignment w:val="center"/>
              <w:rPr>
                <w:rFonts w:hint="eastAsia" w:ascii="宋体" w:hAnsi="宋体" w:eastAsia="宋体" w:cs="Times New Roman"/>
                <w:b w:val="0"/>
                <w:bCs/>
                <w:color w:val="FF0000"/>
                <w:szCs w:val="21"/>
                <w:highlight w:val="none"/>
              </w:rPr>
            </w:pPr>
            <w:r>
              <w:rPr>
                <w:rFonts w:hint="eastAsia" w:ascii="宋体" w:hAnsi="宋体" w:eastAsia="宋体" w:cs="宋体"/>
                <w:i w:val="0"/>
                <w:iCs w:val="0"/>
                <w:color w:val="000000"/>
                <w:kern w:val="0"/>
                <w:sz w:val="22"/>
                <w:szCs w:val="22"/>
                <w:u w:val="none"/>
                <w:lang w:val="en-US" w:eastAsia="zh-CN" w:bidi="ar"/>
              </w:rPr>
              <w:t>照明光源3.5V/2.8W卤钨灯泡</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Times New Roman"/>
                <w:b w:val="0"/>
                <w:bCs/>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2</w:t>
            </w:r>
          </w:p>
        </w:tc>
        <w:tc>
          <w:tcPr>
            <w:tcW w:w="3620" w:type="pct"/>
            <w:noWrap w:val="0"/>
            <w:vAlign w:val="center"/>
          </w:tcPr>
          <w:p>
            <w:pPr>
              <w:keepNext w:val="0"/>
              <w:keepLines w:val="0"/>
              <w:widowControl/>
              <w:suppressLineNumbers w:val="0"/>
              <w:jc w:val="left"/>
              <w:textAlignment w:val="center"/>
              <w:rPr>
                <w:rFonts w:hint="eastAsia" w:ascii="宋体" w:hAnsi="宋体" w:eastAsia="宋体" w:cs="Times New Roman"/>
                <w:b w:val="0"/>
                <w:bCs/>
                <w:color w:val="FF0000"/>
                <w:szCs w:val="21"/>
                <w:highlight w:val="none"/>
              </w:rPr>
            </w:pPr>
            <w:r>
              <w:rPr>
                <w:rFonts w:hint="eastAsia" w:ascii="宋体" w:hAnsi="宋体" w:eastAsia="宋体" w:cs="宋体"/>
                <w:i w:val="0"/>
                <w:iCs w:val="0"/>
                <w:color w:val="000000"/>
                <w:kern w:val="0"/>
                <w:sz w:val="22"/>
                <w:szCs w:val="22"/>
                <w:u w:val="none"/>
                <w:lang w:val="en-US" w:eastAsia="zh-CN" w:bidi="ar"/>
              </w:rPr>
              <w:t>手柄组件内部电源: .7V d.c.  2600 mAh  Li-ion电池</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eastAsia" w:ascii="宋体" w:hAnsi="宋体" w:eastAsia="宋体" w:cs="Times New Roman"/>
                <w:b w:val="0"/>
                <w:bCs/>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3620" w:type="pct"/>
            <w:noWrap w:val="0"/>
            <w:vAlign w:val="center"/>
          </w:tcPr>
          <w:p>
            <w:pPr>
              <w:keepNext w:val="0"/>
              <w:keepLines w:val="0"/>
              <w:widowControl/>
              <w:suppressLineNumbers w:val="0"/>
              <w:jc w:val="left"/>
              <w:textAlignment w:val="center"/>
              <w:rPr>
                <w:rFonts w:hint="default" w:ascii="宋体" w:hAnsi="宋体" w:eastAsia="宋体" w:cs="Times New Roman"/>
                <w:b w:val="0"/>
                <w:bCs/>
                <w:color w:val="FF0000"/>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输入功率≤20VA</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keepNext w:val="0"/>
              <w:keepLines w:val="0"/>
              <w:widowControl/>
              <w:suppressLineNumbers w:val="0"/>
              <w:jc w:val="center"/>
              <w:textAlignment w:val="center"/>
              <w:rPr>
                <w:rFonts w:hint="default" w:ascii="宋体" w:hAnsi="宋体" w:eastAsia="宋体" w:cs="Times New Roman"/>
                <w:b w:val="0"/>
                <w:bCs/>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3620" w:type="pct"/>
            <w:noWrap w:val="0"/>
            <w:vAlign w:val="center"/>
          </w:tcPr>
          <w:p>
            <w:pPr>
              <w:keepNext w:val="0"/>
              <w:keepLines w:val="0"/>
              <w:widowControl/>
              <w:suppressLineNumbers w:val="0"/>
              <w:jc w:val="left"/>
              <w:textAlignment w:val="center"/>
              <w:rPr>
                <w:rFonts w:hint="default" w:ascii="新宋体" w:hAnsi="新宋体" w:eastAsia="新宋体" w:cs="新宋体"/>
                <w:b w:val="0"/>
                <w:bCs w:val="0"/>
                <w:color w:val="000000"/>
                <w:sz w:val="22"/>
                <w:szCs w:val="22"/>
                <w:lang w:val="en-US" w:eastAsia="zh-CN"/>
              </w:rPr>
            </w:pPr>
            <w:r>
              <w:rPr>
                <w:rFonts w:hint="eastAsia" w:ascii="宋体" w:hAnsi="宋体" w:eastAsia="宋体" w:cs="宋体"/>
                <w:i w:val="0"/>
                <w:iCs w:val="0"/>
                <w:color w:val="000000"/>
                <w:kern w:val="0"/>
                <w:sz w:val="22"/>
                <w:szCs w:val="22"/>
                <w:u w:val="none"/>
                <w:lang w:val="en-US" w:eastAsia="zh-CN" w:bidi="ar"/>
              </w:rPr>
              <w:t>工作距离667㎜</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sz w:val="24"/>
              </w:rPr>
            </w:pPr>
            <w:r>
              <w:rPr>
                <w:rFonts w:hint="eastAsia"/>
              </w:rPr>
              <w:t>▲</w:t>
            </w:r>
            <w:r>
              <w:rPr>
                <w:rFonts w:hint="eastAsia" w:ascii="宋体" w:hAnsi="宋体" w:cs="Times New Roman"/>
                <w:b/>
                <w:bCs w:val="0"/>
                <w:szCs w:val="21"/>
                <w:highlight w:val="none"/>
                <w:lang w:eastAsia="zh-CN"/>
              </w:rPr>
              <w:t>三</w:t>
            </w:r>
          </w:p>
        </w:tc>
        <w:tc>
          <w:tcPr>
            <w:tcW w:w="3620" w:type="pct"/>
            <w:noWrap w:val="0"/>
            <w:vAlign w:val="center"/>
          </w:tcPr>
          <w:p>
            <w:pPr>
              <w:pStyle w:val="23"/>
              <w:ind w:left="0" w:leftChars="0" w:firstLine="0" w:firstLineChars="0"/>
              <w:jc w:val="left"/>
              <w:rPr>
                <w:sz w:val="24"/>
              </w:rPr>
            </w:pPr>
            <w:r>
              <w:rPr>
                <w:rFonts w:hint="eastAsia" w:ascii="宋体" w:hAnsi="宋体" w:eastAsia="宋体" w:cs="Times New Roman"/>
                <w:b/>
                <w:bCs w:val="0"/>
                <w:szCs w:val="21"/>
                <w:highlight w:val="none"/>
              </w:rPr>
              <w:t>配置</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sz w:val="24"/>
              </w:rPr>
            </w:pPr>
            <w:r>
              <w:rPr>
                <w:rFonts w:hint="eastAsia" w:ascii="宋体" w:hAnsi="宋体" w:eastAsia="宋体" w:cs="Times New Roman"/>
                <w:b w:val="0"/>
                <w:bCs/>
                <w:szCs w:val="21"/>
                <w:highlight w:val="none"/>
              </w:rPr>
              <w:t>1</w:t>
            </w:r>
          </w:p>
        </w:tc>
        <w:tc>
          <w:tcPr>
            <w:tcW w:w="3620" w:type="pct"/>
            <w:noWrap w:val="0"/>
            <w:vAlign w:val="center"/>
          </w:tcPr>
          <w:p>
            <w:pPr>
              <w:keepNext w:val="0"/>
              <w:keepLines w:val="0"/>
              <w:widowControl/>
              <w:suppressLineNumbers w:val="0"/>
              <w:jc w:val="left"/>
              <w:textAlignment w:val="center"/>
              <w:rPr>
                <w:sz w:val="24"/>
              </w:rPr>
            </w:pPr>
            <w:r>
              <w:rPr>
                <w:rFonts w:hint="eastAsia" w:ascii="宋体" w:hAnsi="宋体" w:eastAsia="宋体" w:cs="宋体"/>
                <w:i w:val="0"/>
                <w:iCs w:val="0"/>
                <w:color w:val="000000"/>
                <w:kern w:val="0"/>
                <w:sz w:val="22"/>
                <w:szCs w:val="22"/>
                <w:u w:val="none"/>
                <w:lang w:val="en-US" w:eastAsia="zh-CN" w:bidi="ar"/>
              </w:rPr>
              <w:t>裂隙灯显微镜一套</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eastAsia="宋体"/>
                <w:color w:val="000000"/>
                <w:sz w:val="24"/>
                <w:lang w:eastAsia="zh-CN"/>
              </w:rPr>
            </w:pPr>
            <w:r>
              <w:rPr>
                <w:rFonts w:hint="eastAsia" w:ascii="宋体" w:hAnsi="宋体" w:eastAsia="宋体" w:cs="Times New Roman"/>
                <w:b w:val="0"/>
                <w:bCs/>
                <w:szCs w:val="21"/>
                <w:highlight w:val="none"/>
              </w:rPr>
              <w:t>2</w:t>
            </w:r>
          </w:p>
        </w:tc>
        <w:tc>
          <w:tcPr>
            <w:tcW w:w="3620" w:type="pct"/>
            <w:noWrap w:val="0"/>
            <w:vAlign w:val="center"/>
          </w:tcPr>
          <w:p>
            <w:pPr>
              <w:keepNext w:val="0"/>
              <w:keepLines w:val="0"/>
              <w:widowControl/>
              <w:suppressLineNumbers w:val="0"/>
              <w:jc w:val="left"/>
              <w:textAlignment w:val="center"/>
              <w:rPr>
                <w:color w:val="000000"/>
                <w:sz w:val="24"/>
              </w:rPr>
            </w:pPr>
            <w:r>
              <w:rPr>
                <w:rFonts w:hint="eastAsia" w:ascii="宋体" w:hAnsi="宋体" w:eastAsia="宋体" w:cs="宋体"/>
                <w:i w:val="0"/>
                <w:iCs w:val="0"/>
                <w:color w:val="000000"/>
                <w:kern w:val="0"/>
                <w:sz w:val="22"/>
                <w:szCs w:val="22"/>
                <w:u w:val="none"/>
                <w:lang w:val="en-US" w:eastAsia="zh-CN" w:bidi="ar"/>
              </w:rPr>
              <w:t>投影仪一套</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color w:val="FF0000"/>
                <w:sz w:val="24"/>
                <w:highlight w:val="none"/>
              </w:rPr>
            </w:pPr>
            <w:r>
              <w:rPr>
                <w:rFonts w:hint="eastAsia" w:ascii="宋体" w:hAnsi="宋体" w:eastAsia="宋体" w:cs="Times New Roman"/>
                <w:b w:val="0"/>
                <w:bCs/>
                <w:szCs w:val="21"/>
                <w:highlight w:val="none"/>
                <w:lang w:val="en-US" w:eastAsia="zh-CN"/>
              </w:rPr>
              <w:t>3</w:t>
            </w:r>
          </w:p>
        </w:tc>
        <w:tc>
          <w:tcPr>
            <w:tcW w:w="3620" w:type="pct"/>
            <w:noWrap w:val="0"/>
            <w:vAlign w:val="center"/>
          </w:tcPr>
          <w:p>
            <w:pPr>
              <w:keepNext w:val="0"/>
              <w:keepLines w:val="0"/>
              <w:widowControl/>
              <w:suppressLineNumbers w:val="0"/>
              <w:jc w:val="left"/>
              <w:textAlignment w:val="center"/>
              <w:rPr>
                <w:rFonts w:hint="default" w:eastAsia="宋体"/>
                <w:color w:val="FF0000"/>
                <w:sz w:val="24"/>
                <w:highlight w:val="none"/>
                <w:lang w:val="en-US" w:eastAsia="zh-CN"/>
              </w:rPr>
            </w:pPr>
            <w:r>
              <w:rPr>
                <w:rFonts w:hint="eastAsia" w:ascii="宋体" w:hAnsi="宋体" w:eastAsia="宋体" w:cs="宋体"/>
                <w:i w:val="0"/>
                <w:iCs w:val="0"/>
                <w:color w:val="000000"/>
                <w:kern w:val="0"/>
                <w:sz w:val="22"/>
                <w:szCs w:val="22"/>
                <w:u w:val="none"/>
                <w:lang w:val="en-US" w:eastAsia="zh-CN" w:bidi="ar"/>
              </w:rPr>
              <w:t>手持式裂隙灯一套</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color w:val="FF0000"/>
                <w:sz w:val="24"/>
                <w:highlight w:val="none"/>
              </w:rPr>
            </w:pPr>
            <w:r>
              <w:rPr>
                <w:rFonts w:hint="eastAsia" w:ascii="宋体" w:hAnsi="宋体" w:eastAsia="宋体" w:cs="Times New Roman"/>
                <w:b w:val="0"/>
                <w:bCs/>
                <w:szCs w:val="21"/>
                <w:highlight w:val="none"/>
                <w:lang w:val="en-US" w:eastAsia="zh-CN"/>
              </w:rPr>
              <w:t>4</w:t>
            </w:r>
          </w:p>
        </w:tc>
        <w:tc>
          <w:tcPr>
            <w:tcW w:w="3620" w:type="pct"/>
            <w:noWrap w:val="0"/>
            <w:vAlign w:val="center"/>
          </w:tcPr>
          <w:p>
            <w:pPr>
              <w:keepNext w:val="0"/>
              <w:keepLines w:val="0"/>
              <w:widowControl/>
              <w:suppressLineNumbers w:val="0"/>
              <w:jc w:val="left"/>
              <w:textAlignment w:val="center"/>
              <w:rPr>
                <w:rFonts w:hint="eastAsia" w:eastAsia="宋体"/>
                <w:color w:val="FF0000"/>
                <w:sz w:val="24"/>
                <w:highlight w:val="none"/>
                <w:lang w:val="en-US" w:eastAsia="zh-CN"/>
              </w:rPr>
            </w:pPr>
            <w:r>
              <w:rPr>
                <w:rFonts w:hint="eastAsia" w:ascii="宋体" w:hAnsi="宋体" w:eastAsia="宋体" w:cs="宋体"/>
                <w:i w:val="0"/>
                <w:iCs w:val="0"/>
                <w:color w:val="000000"/>
                <w:kern w:val="0"/>
                <w:sz w:val="22"/>
                <w:szCs w:val="22"/>
                <w:u w:val="none"/>
                <w:lang w:val="en-US" w:eastAsia="zh-CN" w:bidi="ar"/>
              </w:rPr>
              <w:t>焦度计一套</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Times New Roman"/>
                <w:b w:val="0"/>
                <w:bCs/>
                <w:szCs w:val="21"/>
                <w:highlight w:val="none"/>
                <w:lang w:val="en-US" w:eastAsia="zh-CN"/>
              </w:rPr>
            </w:pPr>
            <w:r>
              <w:rPr>
                <w:rFonts w:hint="eastAsia" w:ascii="宋体" w:hAnsi="宋体" w:eastAsia="宋体" w:cs="Times New Roman"/>
                <w:b w:val="0"/>
                <w:bCs/>
                <w:szCs w:val="21"/>
                <w:highlight w:val="none"/>
                <w:lang w:val="en-US" w:eastAsia="zh-CN"/>
              </w:rPr>
              <w:t>5</w:t>
            </w:r>
          </w:p>
        </w:tc>
        <w:tc>
          <w:tcPr>
            <w:tcW w:w="3620" w:type="pct"/>
            <w:noWrap w:val="0"/>
            <w:vAlign w:val="center"/>
          </w:tcPr>
          <w:p>
            <w:pPr>
              <w:keepNext w:val="0"/>
              <w:keepLines w:val="0"/>
              <w:widowControl/>
              <w:suppressLineNumbers w:val="0"/>
              <w:jc w:val="left"/>
              <w:textAlignment w:val="center"/>
              <w:rPr>
                <w:rFonts w:hint="eastAsia" w:ascii="宋体" w:hAnsi="宋体" w:eastAsia="宋体" w:cs="Times New Roman"/>
                <w:b w:val="0"/>
                <w:bCs/>
                <w:color w:val="FF0000"/>
                <w:szCs w:val="21"/>
                <w:highlight w:val="none"/>
              </w:rPr>
            </w:pPr>
            <w:r>
              <w:rPr>
                <w:rFonts w:hint="eastAsia" w:ascii="宋体" w:hAnsi="宋体" w:eastAsia="宋体" w:cs="宋体"/>
                <w:i w:val="0"/>
                <w:iCs w:val="0"/>
                <w:color w:val="000000"/>
                <w:kern w:val="0"/>
                <w:sz w:val="22"/>
                <w:szCs w:val="22"/>
                <w:u w:val="none"/>
                <w:lang w:val="en-US" w:eastAsia="zh-CN" w:bidi="ar"/>
              </w:rPr>
              <w:t>直接检眼镜一套</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Times New Roman"/>
                <w:b w:val="0"/>
                <w:bCs/>
                <w:szCs w:val="21"/>
                <w:highlight w:val="none"/>
                <w:lang w:val="en-US" w:eastAsia="zh-CN"/>
              </w:rPr>
            </w:pPr>
            <w:r>
              <w:rPr>
                <w:rFonts w:hint="eastAsia" w:ascii="宋体" w:hAnsi="宋体" w:cs="Times New Roman"/>
                <w:b w:val="0"/>
                <w:bCs/>
                <w:szCs w:val="21"/>
                <w:highlight w:val="none"/>
                <w:lang w:val="en-US" w:eastAsia="zh-CN"/>
              </w:rPr>
              <w:t>6</w:t>
            </w:r>
          </w:p>
        </w:tc>
        <w:tc>
          <w:tcPr>
            <w:tcW w:w="3620" w:type="pct"/>
            <w:noWrap w:val="0"/>
            <w:vAlign w:val="center"/>
          </w:tcPr>
          <w:p>
            <w:pPr>
              <w:keepNext w:val="0"/>
              <w:keepLines w:val="0"/>
              <w:widowControl/>
              <w:suppressLineNumbers w:val="0"/>
              <w:jc w:val="left"/>
              <w:textAlignment w:val="center"/>
              <w:rPr>
                <w:rFonts w:hint="eastAsia" w:ascii="宋体" w:hAnsi="宋体" w:eastAsia="宋体" w:cs="Times New Roman"/>
                <w:b w:val="0"/>
                <w:bCs/>
                <w:color w:val="FF0000"/>
                <w:szCs w:val="21"/>
                <w:highlight w:val="none"/>
              </w:rPr>
            </w:pPr>
            <w:r>
              <w:rPr>
                <w:rFonts w:hint="eastAsia" w:ascii="宋体" w:hAnsi="宋体" w:eastAsia="宋体" w:cs="宋体"/>
                <w:i w:val="0"/>
                <w:iCs w:val="0"/>
                <w:color w:val="000000"/>
                <w:kern w:val="0"/>
                <w:sz w:val="22"/>
                <w:szCs w:val="22"/>
                <w:u w:val="none"/>
                <w:lang w:val="en-US" w:eastAsia="zh-CN" w:bidi="ar"/>
              </w:rPr>
              <w:t>检影镜一套</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Times New Roman"/>
                <w:b w:val="0"/>
                <w:bCs/>
                <w:szCs w:val="21"/>
                <w:highlight w:val="none"/>
                <w:lang w:val="en-US" w:eastAsia="zh-CN"/>
              </w:rPr>
            </w:pPr>
            <w:r>
              <w:rPr>
                <w:rFonts w:hint="eastAsia" w:ascii="宋体" w:hAnsi="宋体" w:cs="Times New Roman"/>
                <w:b w:val="0"/>
                <w:bCs/>
                <w:szCs w:val="21"/>
                <w:highlight w:val="none"/>
                <w:lang w:val="en-US" w:eastAsia="zh-CN"/>
              </w:rPr>
              <w:t>7</w:t>
            </w:r>
          </w:p>
        </w:tc>
        <w:tc>
          <w:tcPr>
            <w:tcW w:w="3620" w:type="pct"/>
            <w:noWrap w:val="0"/>
            <w:vAlign w:val="center"/>
          </w:tcPr>
          <w:p>
            <w:pPr>
              <w:keepNext w:val="0"/>
              <w:keepLines w:val="0"/>
              <w:widowControl/>
              <w:suppressLineNumbers w:val="0"/>
              <w:jc w:val="left"/>
              <w:textAlignment w:val="center"/>
              <w:rPr>
                <w:rFonts w:hint="default" w:ascii="宋体" w:hAnsi="宋体" w:eastAsia="宋体" w:cs="Times New Roman"/>
                <w:b w:val="0"/>
                <w:bCs/>
                <w:color w:val="FF0000"/>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镜片箱一套</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default" w:ascii="宋体" w:hAnsi="宋体" w:eastAsia="宋体" w:cs="Times New Roman"/>
                <w:b w:val="0"/>
                <w:bCs/>
                <w:szCs w:val="21"/>
                <w:highlight w:val="none"/>
                <w:lang w:val="en-US" w:eastAsia="zh-CN"/>
              </w:rPr>
            </w:pPr>
            <w:r>
              <w:rPr>
                <w:rFonts w:hint="eastAsia" w:ascii="宋体" w:hAnsi="宋体" w:cs="Times New Roman"/>
                <w:b w:val="0"/>
                <w:bCs/>
                <w:szCs w:val="21"/>
                <w:highlight w:val="none"/>
                <w:lang w:val="en-US" w:eastAsia="zh-CN"/>
              </w:rPr>
              <w:t>8</w:t>
            </w:r>
          </w:p>
        </w:tc>
        <w:tc>
          <w:tcPr>
            <w:tcW w:w="3620" w:type="pct"/>
            <w:noWrap w:val="0"/>
            <w:vAlign w:val="center"/>
          </w:tcPr>
          <w:p>
            <w:pPr>
              <w:keepNext w:val="0"/>
              <w:keepLines w:val="0"/>
              <w:widowControl/>
              <w:suppressLineNumbers w:val="0"/>
              <w:jc w:val="left"/>
              <w:textAlignment w:val="center"/>
              <w:rPr>
                <w:rFonts w:hint="default" w:ascii="新宋体" w:hAnsi="新宋体" w:eastAsia="新宋体" w:cs="新宋体"/>
                <w:b w:val="0"/>
                <w:bCs w:val="0"/>
                <w:color w:val="000000"/>
                <w:sz w:val="22"/>
                <w:szCs w:val="22"/>
                <w:lang w:val="en-US" w:eastAsia="zh-CN"/>
              </w:rPr>
            </w:pPr>
            <w:r>
              <w:rPr>
                <w:rFonts w:hint="eastAsia" w:ascii="宋体" w:hAnsi="宋体" w:eastAsia="宋体" w:cs="宋体"/>
                <w:i w:val="0"/>
                <w:iCs w:val="0"/>
                <w:color w:val="000000"/>
                <w:kern w:val="0"/>
                <w:sz w:val="22"/>
                <w:szCs w:val="22"/>
                <w:u w:val="none"/>
                <w:lang w:val="en-US" w:eastAsia="zh-CN" w:bidi="ar"/>
              </w:rPr>
              <w:t>眼镜架（试镜架）一套</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default" w:ascii="宋体" w:hAnsi="宋体" w:cs="Times New Roman"/>
                <w:b w:val="0"/>
                <w:bCs/>
                <w:szCs w:val="21"/>
                <w:highlight w:val="none"/>
                <w:lang w:val="en-US" w:eastAsia="zh-CN"/>
              </w:rPr>
            </w:pPr>
            <w:r>
              <w:rPr>
                <w:rFonts w:hint="eastAsia" w:ascii="宋体" w:hAnsi="宋体" w:eastAsia="宋体" w:cs="Times New Roman"/>
                <w:b w:val="0"/>
                <w:bCs/>
                <w:szCs w:val="21"/>
                <w:highlight w:val="none"/>
              </w:rPr>
              <w:t>三</w:t>
            </w:r>
          </w:p>
        </w:tc>
        <w:tc>
          <w:tcPr>
            <w:tcW w:w="3620" w:type="pct"/>
            <w:noWrap w:val="0"/>
            <w:vAlign w:val="center"/>
          </w:tcPr>
          <w:p>
            <w:pPr>
              <w:pStyle w:val="23"/>
              <w:ind w:left="0" w:leftChars="0" w:firstLine="0" w:firstLineChars="0"/>
              <w:jc w:val="left"/>
              <w:rPr>
                <w:rFonts w:hint="eastAsia" w:ascii="新宋体" w:hAnsi="新宋体" w:eastAsia="新宋体" w:cs="新宋体"/>
                <w:b w:val="0"/>
                <w:bCs w:val="0"/>
                <w:color w:val="000000"/>
                <w:sz w:val="22"/>
                <w:szCs w:val="22"/>
                <w:lang w:eastAsia="zh-CN"/>
              </w:rPr>
            </w:pPr>
            <w:r>
              <w:rPr>
                <w:rFonts w:hint="eastAsia" w:ascii="宋体" w:hAnsi="宋体" w:eastAsia="宋体" w:cs="Times New Roman"/>
                <w:b w:val="0"/>
                <w:bCs/>
                <w:szCs w:val="21"/>
                <w:highlight w:val="none"/>
              </w:rPr>
              <w:t>其他</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default" w:ascii="宋体" w:hAnsi="宋体" w:cs="Times New Roman"/>
                <w:b w:val="0"/>
                <w:bCs/>
                <w:szCs w:val="21"/>
                <w:highlight w:val="none"/>
                <w:lang w:val="en-US" w:eastAsia="zh-CN"/>
              </w:rPr>
            </w:pPr>
            <w:r>
              <w:rPr>
                <w:rFonts w:hint="eastAsia" w:ascii="宋体" w:hAnsi="宋体" w:eastAsia="宋体" w:cs="Times New Roman"/>
                <w:b w:val="0"/>
                <w:bCs/>
                <w:szCs w:val="21"/>
                <w:highlight w:val="none"/>
              </w:rPr>
              <w:t>1</w:t>
            </w:r>
          </w:p>
        </w:tc>
        <w:tc>
          <w:tcPr>
            <w:tcW w:w="3620" w:type="pct"/>
            <w:noWrap w:val="0"/>
            <w:vAlign w:val="center"/>
          </w:tcPr>
          <w:p>
            <w:pPr>
              <w:pStyle w:val="23"/>
              <w:ind w:left="0" w:leftChars="0" w:firstLine="0" w:firstLineChars="0"/>
              <w:jc w:val="left"/>
              <w:rPr>
                <w:rFonts w:hint="eastAsia" w:ascii="新宋体" w:hAnsi="新宋体" w:eastAsia="新宋体" w:cs="新宋体"/>
                <w:b w:val="0"/>
                <w:bCs w:val="0"/>
                <w:color w:val="000000"/>
                <w:sz w:val="22"/>
                <w:szCs w:val="22"/>
                <w:lang w:eastAsia="zh-CN"/>
              </w:rPr>
            </w:pPr>
            <w:r>
              <w:rPr>
                <w:rFonts w:hint="eastAsia" w:ascii="宋体" w:hAnsi="宋体" w:eastAsia="宋体" w:cs="Times New Roman"/>
                <w:b w:val="0"/>
                <w:bCs/>
                <w:szCs w:val="21"/>
                <w:highlight w:val="none"/>
              </w:rPr>
              <w:t>投标产品验收合格后保修≥</w:t>
            </w:r>
            <w:bookmarkStart w:id="0" w:name="_GoBack"/>
            <w:bookmarkEnd w:id="0"/>
            <w:r>
              <w:rPr>
                <w:rFonts w:hint="eastAsia" w:cs="Times New Roman"/>
                <w:b w:val="0"/>
                <w:bCs/>
                <w:color w:val="FF0000"/>
                <w:szCs w:val="21"/>
                <w:highlight w:val="none"/>
                <w:lang w:val="en-US" w:eastAsia="zh-CN"/>
              </w:rPr>
              <w:t>2</w:t>
            </w:r>
            <w:r>
              <w:rPr>
                <w:rFonts w:hint="eastAsia" w:ascii="宋体" w:hAnsi="宋体" w:eastAsia="宋体" w:cs="Times New Roman"/>
                <w:b w:val="0"/>
                <w:bCs/>
                <w:color w:val="FF0000"/>
                <w:szCs w:val="21"/>
                <w:highlight w:val="none"/>
              </w:rPr>
              <w:t>年</w:t>
            </w:r>
            <w:r>
              <w:rPr>
                <w:rFonts w:hint="eastAsia" w:ascii="宋体" w:hAnsi="宋体" w:eastAsia="宋体" w:cs="Times New Roman"/>
                <w:b w:val="0"/>
                <w:bCs/>
                <w:szCs w:val="21"/>
                <w:highlight w:val="none"/>
              </w:rPr>
              <w:t>，投标时提供制造商原厂保修证明。整机终生免费提供软件功能升级服务，并及时提供设备新功能和临床应用的资料。零配件在该设备停产后仍需保证10年的供应。。</w:t>
            </w:r>
          </w:p>
        </w:tc>
        <w:tc>
          <w:tcPr>
            <w:tcW w:w="676" w:type="pct"/>
            <w:noWrap w:val="0"/>
            <w:vAlign w:val="center"/>
          </w:tcPr>
          <w:p>
            <w:pPr>
              <w:pStyle w:val="23"/>
              <w:ind w:firstLine="0" w:firstLineChars="0"/>
              <w:jc w:val="left"/>
              <w:rPr>
                <w:rStyle w:val="28"/>
                <w:rFonts w:ascii="Times New Roman" w:hAnsi="Times New Roman"/>
                <w:bCs w:val="0"/>
                <w:sz w:val="24"/>
                <w:szCs w:val="24"/>
                <w:highlight w:val="yellow"/>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Times New Roman"/>
                <w:b w:val="0"/>
                <w:bCs/>
                <w:szCs w:val="21"/>
                <w:highlight w:val="none"/>
              </w:rPr>
              <w:t>2</w:t>
            </w:r>
          </w:p>
        </w:tc>
        <w:tc>
          <w:tcPr>
            <w:tcW w:w="3620" w:type="pct"/>
            <w:noWrap w:val="0"/>
            <w:vAlign w:val="center"/>
          </w:tcPr>
          <w:p>
            <w:pPr>
              <w:pStyle w:val="23"/>
              <w:ind w:left="0" w:leftChars="0" w:firstLine="0" w:firstLineChars="0"/>
              <w:jc w:val="left"/>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Times New Roman"/>
                <w:b w:val="0"/>
                <w:bCs/>
                <w:szCs w:val="21"/>
                <w:highlight w:val="none"/>
              </w:rPr>
              <w:t>报出保后每套设备的年保修价格（允许非连保），不含在投标总价中，今后医院购买保修，制造商承诺不得高于此价格。</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3</w:t>
            </w:r>
          </w:p>
        </w:tc>
        <w:tc>
          <w:tcPr>
            <w:tcW w:w="3620" w:type="pct"/>
            <w:noWrap w:val="0"/>
            <w:vAlign w:val="center"/>
          </w:tcPr>
          <w:p>
            <w:pPr>
              <w:pStyle w:val="23"/>
              <w:ind w:left="0" w:leftChars="0"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合同签订后45天内到货，货物必须是</w:t>
            </w:r>
            <w:r>
              <w:rPr>
                <w:rFonts w:hint="eastAsia" w:ascii="宋体" w:hAnsi="宋体" w:eastAsia="宋体" w:cs="Times New Roman"/>
                <w:b w:val="0"/>
                <w:bCs/>
                <w:szCs w:val="21"/>
                <w:highlight w:val="none"/>
                <w:lang w:eastAsia="zh-CN"/>
              </w:rPr>
              <w:t>距投标日</w:t>
            </w:r>
            <w:r>
              <w:rPr>
                <w:rFonts w:hint="eastAsia" w:ascii="宋体" w:hAnsi="宋体" w:eastAsia="宋体" w:cs="Times New Roman"/>
                <w:b w:val="0"/>
                <w:bCs/>
                <w:szCs w:val="21"/>
                <w:highlight w:val="none"/>
                <w:lang w:val="en-US" w:eastAsia="zh-CN"/>
              </w:rPr>
              <w:t>10个月内</w:t>
            </w:r>
            <w:r>
              <w:rPr>
                <w:rFonts w:hint="eastAsia" w:ascii="宋体" w:hAnsi="宋体" w:eastAsia="宋体" w:cs="Times New Roman"/>
                <w:b w:val="0"/>
                <w:bCs/>
                <w:szCs w:val="21"/>
                <w:highlight w:val="none"/>
              </w:rPr>
              <w:t>生产。</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4</w:t>
            </w:r>
          </w:p>
        </w:tc>
        <w:tc>
          <w:tcPr>
            <w:tcW w:w="3620" w:type="pct"/>
            <w:noWrap w:val="0"/>
            <w:vAlign w:val="center"/>
          </w:tcPr>
          <w:p>
            <w:pPr>
              <w:pStyle w:val="23"/>
              <w:ind w:left="0" w:leftChars="0"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投标产品使用寿命≥</w:t>
            </w:r>
            <w:r>
              <w:rPr>
                <w:rFonts w:hint="eastAsia" w:ascii="宋体" w:hAnsi="宋体" w:eastAsia="宋体" w:cs="Times New Roman"/>
                <w:b w:val="0"/>
                <w:bCs/>
                <w:color w:val="FF0000"/>
                <w:szCs w:val="21"/>
                <w:highlight w:val="none"/>
                <w:lang w:val="en-US" w:eastAsia="zh-CN"/>
              </w:rPr>
              <w:t>5</w:t>
            </w:r>
            <w:r>
              <w:rPr>
                <w:rFonts w:hint="eastAsia" w:ascii="宋体" w:hAnsi="宋体" w:eastAsia="宋体" w:cs="Times New Roman"/>
                <w:b w:val="0"/>
                <w:bCs/>
                <w:color w:val="FF0000"/>
                <w:szCs w:val="21"/>
                <w:highlight w:val="none"/>
              </w:rPr>
              <w:t>年</w:t>
            </w:r>
            <w:r>
              <w:rPr>
                <w:rFonts w:hint="eastAsia" w:ascii="宋体" w:hAnsi="宋体" w:eastAsia="宋体" w:cs="Times New Roman"/>
                <w:b w:val="0"/>
                <w:bCs/>
                <w:szCs w:val="21"/>
                <w:highlight w:val="none"/>
              </w:rPr>
              <w:t>，投标时须提供证明材料（依据注册证或说明书或产品铭牌照片）</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5</w:t>
            </w:r>
          </w:p>
        </w:tc>
        <w:tc>
          <w:tcPr>
            <w:tcW w:w="3620" w:type="pct"/>
            <w:noWrap w:val="0"/>
            <w:vAlign w:val="center"/>
          </w:tcPr>
          <w:p>
            <w:pPr>
              <w:pStyle w:val="23"/>
              <w:ind w:left="0" w:leftChars="0"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保修期内，除一次性耗材，易耗品外其他维修部件全部免费提供，投标时列明一次性耗材、易耗品清单及价格，未列明的视为免费提供。</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宋体"/>
                <w:b/>
                <w:kern w:val="2"/>
                <w:sz w:val="24"/>
                <w:szCs w:val="24"/>
                <w:lang w:val="en-US" w:eastAsia="zh-CN" w:bidi="ar-SA"/>
              </w:rPr>
            </w:pPr>
            <w:r>
              <w:rPr>
                <w:rFonts w:hint="eastAsia" w:ascii="宋体" w:hAnsi="宋体" w:eastAsia="宋体" w:cs="Times New Roman"/>
                <w:b w:val="0"/>
                <w:bCs/>
                <w:szCs w:val="21"/>
                <w:highlight w:val="none"/>
              </w:rPr>
              <w:t>6</w:t>
            </w:r>
          </w:p>
        </w:tc>
        <w:tc>
          <w:tcPr>
            <w:tcW w:w="3620" w:type="pct"/>
            <w:noWrap w:val="0"/>
            <w:vAlign w:val="center"/>
          </w:tcPr>
          <w:p>
            <w:pPr>
              <w:pStyle w:val="23"/>
              <w:ind w:left="0" w:leftChars="0" w:firstLine="0" w:firstLineChars="0"/>
              <w:jc w:val="left"/>
              <w:rPr>
                <w:rFonts w:hint="eastAsia" w:ascii="宋体" w:hAnsi="宋体" w:eastAsia="宋体" w:cs="宋体"/>
                <w:b/>
                <w:kern w:val="2"/>
                <w:sz w:val="24"/>
                <w:szCs w:val="24"/>
                <w:lang w:val="en-US" w:eastAsia="zh-CN" w:bidi="ar-SA"/>
              </w:rPr>
            </w:pPr>
            <w:r>
              <w:rPr>
                <w:rFonts w:hint="eastAsia" w:ascii="宋体" w:hAnsi="宋体" w:eastAsia="宋体" w:cs="Times New Roman"/>
                <w:b w:val="0"/>
                <w:bCs/>
                <w:szCs w:val="21"/>
                <w:highlight w:val="none"/>
              </w:rPr>
              <w:t>设备生命周期内（需满足国家法定要求），因配件无法供应、耗材无法供应、国家法律法规或地方法规、政策原因等等（包括但不限于上述原因的非院方因素）导致设备无法正常使用的，中标商承担设备后续折旧费。设备验收后导致生命周期无法满足国家规定报废最低年限要求的，中标商承担设备不足部分年限折旧费。</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7</w:t>
            </w:r>
          </w:p>
        </w:tc>
        <w:tc>
          <w:tcPr>
            <w:tcW w:w="3620" w:type="pct"/>
            <w:noWrap w:val="0"/>
            <w:vAlign w:val="center"/>
          </w:tcPr>
          <w:p>
            <w:pPr>
              <w:pStyle w:val="23"/>
              <w:ind w:left="0" w:leftChars="0"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投标时标明所有单价1000元以上维修备件的清单和供货价。提供不高于同期温州市其他市级医院相同产品的采购价格的最优惠报价，并承诺8年内售价不得高于此价格。如未列明，则默认为日后日常使用中免费提供。</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Times New Roman"/>
                <w:b w:val="0"/>
                <w:bCs/>
                <w:szCs w:val="21"/>
                <w:highlight w:val="none"/>
              </w:rPr>
            </w:pPr>
            <w:r>
              <w:rPr>
                <w:rFonts w:hint="eastAsia" w:ascii="宋体" w:hAnsi="宋体" w:eastAsia="宋体" w:cs="Times New Roman"/>
                <w:b w:val="0"/>
                <w:bCs/>
                <w:szCs w:val="21"/>
                <w:highlight w:val="none"/>
              </w:rPr>
              <w:t>8</w:t>
            </w:r>
          </w:p>
          <w:p>
            <w:pPr>
              <w:pStyle w:val="23"/>
              <w:ind w:firstLine="0" w:firstLineChars="0"/>
              <w:jc w:val="center"/>
              <w:rPr>
                <w:rFonts w:hint="eastAsia" w:ascii="宋体" w:hAnsi="宋体" w:eastAsia="宋体" w:cs="宋体"/>
                <w:kern w:val="2"/>
                <w:sz w:val="24"/>
                <w:szCs w:val="24"/>
                <w:lang w:val="en-US" w:eastAsia="zh-CN" w:bidi="ar-SA"/>
              </w:rPr>
            </w:pPr>
          </w:p>
        </w:tc>
        <w:tc>
          <w:tcPr>
            <w:tcW w:w="3620" w:type="pct"/>
            <w:noWrap w:val="0"/>
            <w:vAlign w:val="center"/>
          </w:tcPr>
          <w:p>
            <w:pPr>
              <w:pStyle w:val="23"/>
              <w:ind w:left="0" w:leftChars="0"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质保期内每年每套设备故障率均不得超过14天，每超过一天该设备质保期相应延长10天。</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9</w:t>
            </w:r>
          </w:p>
        </w:tc>
        <w:tc>
          <w:tcPr>
            <w:tcW w:w="3620" w:type="pct"/>
            <w:noWrap w:val="0"/>
            <w:vAlign w:val="center"/>
          </w:tcPr>
          <w:p>
            <w:pPr>
              <w:pStyle w:val="23"/>
              <w:ind w:left="0" w:leftChars="0"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提供原厂DATASHEET</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10</w:t>
            </w:r>
          </w:p>
        </w:tc>
        <w:tc>
          <w:tcPr>
            <w:tcW w:w="3620" w:type="pct"/>
            <w:noWrap w:val="0"/>
            <w:vAlign w:val="center"/>
          </w:tcPr>
          <w:p>
            <w:pPr>
              <w:pStyle w:val="23"/>
              <w:ind w:left="0" w:leftChars="0"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设备安装、调试</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10.1</w:t>
            </w:r>
          </w:p>
        </w:tc>
        <w:tc>
          <w:tcPr>
            <w:tcW w:w="3620" w:type="pct"/>
            <w:noWrap w:val="0"/>
            <w:vAlign w:val="center"/>
          </w:tcPr>
          <w:p>
            <w:pPr>
              <w:pStyle w:val="23"/>
              <w:ind w:left="0" w:leftChars="0"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安装地点：采购单位指定位置。</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宋体"/>
                <w:b/>
                <w:kern w:val="2"/>
                <w:sz w:val="24"/>
                <w:szCs w:val="24"/>
                <w:lang w:val="en-US" w:eastAsia="zh-CN" w:bidi="ar-SA"/>
              </w:rPr>
            </w:pPr>
            <w:r>
              <w:rPr>
                <w:rFonts w:hint="eastAsia" w:ascii="宋体" w:hAnsi="宋体" w:eastAsia="宋体" w:cs="Times New Roman"/>
                <w:b w:val="0"/>
                <w:bCs/>
                <w:szCs w:val="21"/>
                <w:highlight w:val="none"/>
              </w:rPr>
              <w:t>10.2</w:t>
            </w:r>
          </w:p>
        </w:tc>
        <w:tc>
          <w:tcPr>
            <w:tcW w:w="3620" w:type="pct"/>
            <w:noWrap w:val="0"/>
            <w:vAlign w:val="center"/>
          </w:tcPr>
          <w:p>
            <w:pPr>
              <w:pStyle w:val="23"/>
              <w:ind w:left="0" w:leftChars="0" w:firstLine="0" w:firstLineChars="0"/>
              <w:jc w:val="left"/>
              <w:rPr>
                <w:rFonts w:hint="eastAsia" w:ascii="宋体" w:hAnsi="宋体" w:eastAsia="宋体" w:cs="宋体"/>
                <w:b/>
                <w:kern w:val="2"/>
                <w:sz w:val="24"/>
                <w:szCs w:val="24"/>
                <w:lang w:val="en-US" w:eastAsia="zh-CN" w:bidi="ar-SA"/>
              </w:rPr>
            </w:pPr>
            <w:r>
              <w:rPr>
                <w:rFonts w:hint="eastAsia" w:ascii="宋体" w:hAnsi="宋体" w:eastAsia="宋体" w:cs="Times New Roman"/>
                <w:b w:val="0"/>
                <w:bCs/>
                <w:szCs w:val="21"/>
                <w:highlight w:val="none"/>
              </w:rPr>
              <w:t>安装完成时间：投标方应在投标文件中明确正常完成安装调试的时间期限，并提供超出期限情况下投标方对因此给买方造成损失的赔偿计划。</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10.3</w:t>
            </w:r>
          </w:p>
        </w:tc>
        <w:tc>
          <w:tcPr>
            <w:tcW w:w="3620" w:type="pct"/>
            <w:noWrap w:val="0"/>
            <w:vAlign w:val="center"/>
          </w:tcPr>
          <w:p>
            <w:pPr>
              <w:pStyle w:val="23"/>
              <w:ind w:left="0" w:leftChars="0" w:firstLine="0" w:firstLineChars="0"/>
              <w:jc w:val="left"/>
              <w:rPr>
                <w:rFonts w:hint="eastAsia" w:ascii="宋体" w:hAnsi="宋体" w:eastAsia="宋体" w:cs="宋体"/>
                <w:b/>
                <w:kern w:val="2"/>
                <w:sz w:val="24"/>
                <w:szCs w:val="24"/>
                <w:lang w:val="en-US" w:eastAsia="zh-CN" w:bidi="ar-SA"/>
              </w:rPr>
            </w:pPr>
            <w:r>
              <w:rPr>
                <w:rFonts w:hint="eastAsia" w:ascii="宋体" w:hAnsi="宋体" w:eastAsia="宋体" w:cs="Times New Roman"/>
                <w:b w:val="0"/>
                <w:bCs/>
                <w:szCs w:val="21"/>
                <w:highlight w:val="none"/>
              </w:rPr>
              <w:t>安装标准：符合中华人民共和国国家有关技术规范要求和技术标准。所有的软件和硬件必须保证同时安装到位。</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10.4</w:t>
            </w:r>
          </w:p>
        </w:tc>
        <w:tc>
          <w:tcPr>
            <w:tcW w:w="3620" w:type="pct"/>
            <w:noWrap w:val="0"/>
            <w:vAlign w:val="center"/>
          </w:tcPr>
          <w:p>
            <w:pPr>
              <w:pStyle w:val="23"/>
              <w:ind w:left="0" w:leftChars="0"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安装费用：安装过程中发生的费用（含检测、耗材等）由卖方负责。投标方应在投标文件中提供其安装调试计划和对安装场地和环境的要求。</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10.5</w:t>
            </w:r>
          </w:p>
        </w:tc>
        <w:tc>
          <w:tcPr>
            <w:tcW w:w="3620" w:type="pct"/>
            <w:noWrap w:val="0"/>
            <w:vAlign w:val="center"/>
          </w:tcPr>
          <w:p>
            <w:pPr>
              <w:pStyle w:val="23"/>
              <w:ind w:left="0" w:leftChars="0"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安装人员：应由中标方有三台以上（含）同类型设备安装经验的原厂工程师负责安装。</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11</w:t>
            </w:r>
          </w:p>
        </w:tc>
        <w:tc>
          <w:tcPr>
            <w:tcW w:w="3620" w:type="pct"/>
            <w:noWrap w:val="0"/>
            <w:vAlign w:val="center"/>
          </w:tcPr>
          <w:p>
            <w:pPr>
              <w:pStyle w:val="23"/>
              <w:ind w:left="0" w:leftChars="0"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培训</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11.1</w:t>
            </w:r>
          </w:p>
        </w:tc>
        <w:tc>
          <w:tcPr>
            <w:tcW w:w="3620" w:type="pct"/>
            <w:noWrap w:val="0"/>
            <w:vAlign w:val="center"/>
          </w:tcPr>
          <w:p>
            <w:pPr>
              <w:pStyle w:val="23"/>
              <w:ind w:left="0" w:leftChars="0"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中标方应对买方的维修人员进行培训并承担所有费用，使其能对设备进行日常的维护保养并能对一般故障及时进行维修。所有的维修图纸、维修手册及维修调试软件的密码及专用的维修工具应全部免费提供。</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11.2</w:t>
            </w:r>
          </w:p>
        </w:tc>
        <w:tc>
          <w:tcPr>
            <w:tcW w:w="3620" w:type="pct"/>
            <w:noWrap w:val="0"/>
            <w:vAlign w:val="center"/>
          </w:tcPr>
          <w:p>
            <w:pPr>
              <w:pStyle w:val="23"/>
              <w:ind w:left="0" w:leftChars="0"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Times New Roman"/>
                <w:b w:val="0"/>
                <w:bCs/>
                <w:szCs w:val="21"/>
                <w:highlight w:val="none"/>
              </w:rPr>
              <w:t>中标方应对买方的操作人员进行培训并承担所有费用。</w:t>
            </w:r>
          </w:p>
        </w:tc>
        <w:tc>
          <w:tcPr>
            <w:tcW w:w="676" w:type="pct"/>
            <w:noWrap w:val="0"/>
            <w:vAlign w:val="center"/>
          </w:tcPr>
          <w:p>
            <w:pPr>
              <w:pStyle w:val="23"/>
              <w:ind w:firstLine="0" w:firstLineChars="0"/>
              <w:jc w:val="left"/>
              <w:rPr>
                <w:rFonts w:hint="eastAsia" w:ascii="宋体" w:hAnsi="宋体" w:eastAsia="宋体" w:cs="宋体"/>
                <w:kern w:val="0"/>
                <w:sz w:val="24"/>
                <w:szCs w:val="24"/>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sz w:val="24"/>
              </w:rPr>
            </w:pPr>
            <w:r>
              <w:rPr>
                <w:rFonts w:hint="eastAsia" w:ascii="宋体" w:hAnsi="宋体" w:eastAsia="宋体" w:cs="Times New Roman"/>
                <w:b w:val="0"/>
                <w:bCs/>
                <w:szCs w:val="21"/>
                <w:highlight w:val="none"/>
              </w:rPr>
              <w:t>11.3</w:t>
            </w:r>
          </w:p>
        </w:tc>
        <w:tc>
          <w:tcPr>
            <w:tcW w:w="3620" w:type="pct"/>
            <w:noWrap w:val="0"/>
            <w:vAlign w:val="center"/>
          </w:tcPr>
          <w:p>
            <w:pPr>
              <w:pStyle w:val="23"/>
              <w:ind w:left="0" w:leftChars="0" w:firstLine="0" w:firstLineChars="0"/>
              <w:jc w:val="left"/>
              <w:rPr>
                <w:sz w:val="24"/>
              </w:rPr>
            </w:pPr>
            <w:r>
              <w:rPr>
                <w:rFonts w:hint="eastAsia" w:ascii="宋体" w:hAnsi="宋体" w:eastAsia="宋体" w:cs="Times New Roman"/>
                <w:b w:val="0"/>
                <w:bCs/>
                <w:szCs w:val="21"/>
                <w:highlight w:val="none"/>
              </w:rPr>
              <w:t>培训完成后，中标方须提供详细培训记录，培训记录应有培训内容、参加人员（签字）、培训地点、培训时间以及操作人员考核情况。</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sz w:val="24"/>
              </w:rPr>
            </w:pPr>
            <w:r>
              <w:rPr>
                <w:rFonts w:hint="eastAsia" w:ascii="宋体" w:hAnsi="宋体" w:eastAsia="宋体" w:cs="Times New Roman"/>
                <w:b w:val="0"/>
                <w:bCs/>
                <w:szCs w:val="21"/>
                <w:highlight w:val="none"/>
              </w:rPr>
              <w:t>12</w:t>
            </w:r>
          </w:p>
        </w:tc>
        <w:tc>
          <w:tcPr>
            <w:tcW w:w="3620" w:type="pct"/>
            <w:noWrap w:val="0"/>
            <w:vAlign w:val="center"/>
          </w:tcPr>
          <w:p>
            <w:pPr>
              <w:pStyle w:val="23"/>
              <w:ind w:left="0" w:leftChars="0" w:firstLine="0" w:firstLineChars="0"/>
              <w:jc w:val="left"/>
              <w:rPr>
                <w:sz w:val="24"/>
              </w:rPr>
            </w:pPr>
            <w:r>
              <w:rPr>
                <w:rFonts w:hint="eastAsia" w:ascii="宋体" w:hAnsi="宋体" w:eastAsia="宋体" w:cs="Times New Roman"/>
                <w:b w:val="0"/>
                <w:bCs/>
                <w:szCs w:val="21"/>
                <w:highlight w:val="none"/>
              </w:rPr>
              <w:t>验收</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sz w:val="24"/>
              </w:rPr>
            </w:pPr>
            <w:r>
              <w:rPr>
                <w:rFonts w:hint="eastAsia" w:ascii="宋体" w:hAnsi="宋体" w:eastAsia="宋体" w:cs="Times New Roman"/>
                <w:b w:val="0"/>
                <w:bCs/>
                <w:szCs w:val="21"/>
                <w:highlight w:val="none"/>
              </w:rPr>
              <w:t>12.1</w:t>
            </w:r>
          </w:p>
        </w:tc>
        <w:tc>
          <w:tcPr>
            <w:tcW w:w="3620" w:type="pct"/>
            <w:noWrap w:val="0"/>
            <w:vAlign w:val="center"/>
          </w:tcPr>
          <w:p>
            <w:pPr>
              <w:pStyle w:val="23"/>
              <w:ind w:left="0" w:leftChars="0" w:firstLine="0" w:firstLineChars="0"/>
              <w:jc w:val="left"/>
              <w:rPr>
                <w:sz w:val="24"/>
              </w:rPr>
            </w:pPr>
            <w:r>
              <w:rPr>
                <w:rFonts w:hint="eastAsia" w:ascii="宋体" w:hAnsi="宋体" w:eastAsia="宋体" w:cs="Times New Roman"/>
                <w:b w:val="0"/>
                <w:bCs/>
                <w:szCs w:val="21"/>
                <w:highlight w:val="none"/>
              </w:rPr>
              <w:t>投标方在投标时应提供设备的验收标准、安装技术规范，供买方参考。</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sz w:val="24"/>
              </w:rPr>
            </w:pPr>
            <w:r>
              <w:rPr>
                <w:rFonts w:hint="eastAsia" w:ascii="宋体" w:hAnsi="宋体" w:eastAsia="宋体" w:cs="Times New Roman"/>
                <w:b w:val="0"/>
                <w:bCs/>
                <w:szCs w:val="21"/>
                <w:highlight w:val="none"/>
              </w:rPr>
              <w:t>12.2</w:t>
            </w:r>
          </w:p>
        </w:tc>
        <w:tc>
          <w:tcPr>
            <w:tcW w:w="3620" w:type="pct"/>
            <w:noWrap w:val="0"/>
            <w:vAlign w:val="center"/>
          </w:tcPr>
          <w:p>
            <w:pPr>
              <w:pStyle w:val="23"/>
              <w:ind w:left="0" w:leftChars="0" w:firstLine="0" w:firstLineChars="0"/>
              <w:jc w:val="left"/>
              <w:rPr>
                <w:sz w:val="24"/>
              </w:rPr>
            </w:pPr>
            <w:r>
              <w:rPr>
                <w:rFonts w:hint="eastAsia" w:ascii="宋体" w:hAnsi="宋体" w:eastAsia="宋体" w:cs="Times New Roman"/>
                <w:b w:val="0"/>
                <w:bCs/>
                <w:szCs w:val="21"/>
                <w:highlight w:val="none"/>
              </w:rPr>
              <w:t>验收依据：按投标文件、招标文件及国家标准验收。</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sz w:val="24"/>
              </w:rPr>
            </w:pPr>
            <w:r>
              <w:rPr>
                <w:rFonts w:hint="eastAsia" w:ascii="宋体" w:hAnsi="宋体" w:eastAsia="宋体" w:cs="Times New Roman"/>
                <w:b w:val="0"/>
                <w:bCs/>
                <w:szCs w:val="21"/>
                <w:highlight w:val="none"/>
              </w:rPr>
              <w:t>12.3</w:t>
            </w:r>
          </w:p>
        </w:tc>
        <w:tc>
          <w:tcPr>
            <w:tcW w:w="3620" w:type="pct"/>
            <w:noWrap w:val="0"/>
            <w:vAlign w:val="center"/>
          </w:tcPr>
          <w:p>
            <w:pPr>
              <w:pStyle w:val="23"/>
              <w:ind w:left="0" w:leftChars="0" w:firstLine="0" w:firstLineChars="0"/>
              <w:jc w:val="left"/>
              <w:rPr>
                <w:rFonts w:hint="eastAsia" w:ascii="宋体" w:hAnsi="宋体" w:eastAsia="宋体" w:cs="Times New Roman"/>
                <w:b w:val="0"/>
                <w:bCs/>
                <w:szCs w:val="21"/>
                <w:highlight w:val="none"/>
              </w:rPr>
            </w:pPr>
            <w:r>
              <w:rPr>
                <w:rFonts w:hint="eastAsia" w:ascii="宋体" w:hAnsi="宋体" w:eastAsia="宋体" w:cs="Times New Roman"/>
                <w:b w:val="0"/>
                <w:bCs/>
                <w:szCs w:val="21"/>
                <w:highlight w:val="none"/>
              </w:rPr>
              <w:t>验收时，投标人提供下列资料：</w:t>
            </w:r>
          </w:p>
          <w:p>
            <w:pPr>
              <w:pStyle w:val="23"/>
              <w:ind w:left="0" w:leftChars="0" w:firstLine="0" w:firstLineChars="0"/>
              <w:jc w:val="left"/>
              <w:rPr>
                <w:sz w:val="24"/>
              </w:rPr>
            </w:pPr>
            <w:r>
              <w:rPr>
                <w:rFonts w:hint="eastAsia" w:ascii="宋体" w:hAnsi="宋体" w:eastAsia="宋体" w:cs="Times New Roman"/>
                <w:b w:val="0"/>
                <w:bCs/>
                <w:szCs w:val="21"/>
                <w:highlight w:val="none"/>
              </w:rPr>
              <w:t>提供三证，完整的中英文技术资料，包括操作手册</w:t>
            </w:r>
            <w:r>
              <w:rPr>
                <w:rFonts w:hint="eastAsia" w:ascii="宋体" w:hAnsi="宋体" w:eastAsia="宋体" w:cs="Times New Roman"/>
                <w:b w:val="0"/>
                <w:bCs/>
                <w:szCs w:val="21"/>
                <w:highlight w:val="none"/>
                <w:lang w:val="en-US" w:eastAsia="zh-CN"/>
              </w:rPr>
              <w:t>1</w:t>
            </w:r>
            <w:r>
              <w:rPr>
                <w:rFonts w:hint="eastAsia" w:ascii="宋体" w:hAnsi="宋体" w:eastAsia="宋体" w:cs="Times New Roman"/>
                <w:b w:val="0"/>
                <w:bCs/>
                <w:szCs w:val="21"/>
                <w:highlight w:val="none"/>
              </w:rPr>
              <w:t>套、维修手册1套及电子版的操作规程等。同时应提供原厂的出厂配置清单、设备出厂检验报告和质量合格证书等，如系进口产品，还应提供报关证明、检验检疫合格证明（如需）。如属计量产品还需提供计量检定报告。</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sz w:val="24"/>
              </w:rPr>
            </w:pPr>
            <w:r>
              <w:rPr>
                <w:rFonts w:hint="eastAsia" w:ascii="宋体" w:hAnsi="宋体" w:eastAsia="宋体" w:cs="Times New Roman"/>
                <w:b w:val="0"/>
                <w:bCs/>
                <w:szCs w:val="21"/>
                <w:highlight w:val="none"/>
              </w:rPr>
              <w:t>12.4</w:t>
            </w:r>
          </w:p>
        </w:tc>
        <w:tc>
          <w:tcPr>
            <w:tcW w:w="3620" w:type="pct"/>
            <w:noWrap w:val="0"/>
            <w:vAlign w:val="center"/>
          </w:tcPr>
          <w:p>
            <w:pPr>
              <w:pStyle w:val="23"/>
              <w:ind w:left="0" w:leftChars="0" w:firstLine="0" w:firstLineChars="0"/>
              <w:jc w:val="left"/>
              <w:rPr>
                <w:sz w:val="24"/>
              </w:rPr>
            </w:pPr>
            <w:r>
              <w:rPr>
                <w:rFonts w:hint="eastAsia" w:ascii="宋体" w:hAnsi="宋体" w:eastAsia="宋体" w:cs="Times New Roman"/>
                <w:b w:val="0"/>
                <w:bCs/>
                <w:szCs w:val="21"/>
                <w:highlight w:val="none"/>
              </w:rPr>
              <w:t>设备到达最终用户后，要求卖方及安装人员会同买方共同参与设备验收。设备安装调试后，卖方负责安装质量，并经验收合格后，买卖双方共同签署设备验收合格证书。</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sz w:val="24"/>
              </w:rPr>
            </w:pPr>
            <w:r>
              <w:rPr>
                <w:rFonts w:hint="eastAsia" w:ascii="宋体" w:hAnsi="宋体" w:eastAsia="宋体" w:cs="Times New Roman"/>
                <w:b w:val="0"/>
                <w:bCs/>
                <w:szCs w:val="21"/>
                <w:highlight w:val="none"/>
              </w:rPr>
              <w:t>12.5</w:t>
            </w:r>
          </w:p>
        </w:tc>
        <w:tc>
          <w:tcPr>
            <w:tcW w:w="3620" w:type="pct"/>
            <w:noWrap w:val="0"/>
            <w:vAlign w:val="center"/>
          </w:tcPr>
          <w:p>
            <w:pPr>
              <w:pStyle w:val="23"/>
              <w:ind w:left="0" w:leftChars="0" w:firstLine="0" w:firstLineChars="0"/>
              <w:jc w:val="left"/>
              <w:rPr>
                <w:sz w:val="24"/>
              </w:rPr>
            </w:pPr>
            <w:r>
              <w:rPr>
                <w:rFonts w:hint="eastAsia" w:ascii="宋体" w:hAnsi="宋体" w:eastAsia="宋体" w:cs="Times New Roman"/>
                <w:b w:val="0"/>
                <w:bCs/>
                <w:szCs w:val="21"/>
                <w:highlight w:val="none"/>
              </w:rPr>
              <w:t>验收过程中发现货物性能或功能达不到要求，卖方必须更换有关部件，使货物最终达到规定的性能指标和功能要求，但必须在发现问题后15个工作日内完成。</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sz w:val="24"/>
              </w:rPr>
            </w:pPr>
            <w:r>
              <w:rPr>
                <w:rFonts w:hint="eastAsia" w:ascii="宋体" w:hAnsi="宋体" w:eastAsia="宋体" w:cs="Times New Roman"/>
                <w:b w:val="0"/>
                <w:bCs/>
                <w:szCs w:val="21"/>
                <w:highlight w:val="none"/>
              </w:rPr>
              <w:t>12.6</w:t>
            </w:r>
          </w:p>
        </w:tc>
        <w:tc>
          <w:tcPr>
            <w:tcW w:w="3620" w:type="pct"/>
            <w:noWrap w:val="0"/>
            <w:vAlign w:val="center"/>
          </w:tcPr>
          <w:p>
            <w:pPr>
              <w:pStyle w:val="23"/>
              <w:ind w:left="0" w:leftChars="0" w:firstLine="0" w:firstLineChars="0"/>
              <w:jc w:val="left"/>
              <w:rPr>
                <w:sz w:val="24"/>
              </w:rPr>
            </w:pPr>
            <w:r>
              <w:rPr>
                <w:rFonts w:hint="eastAsia" w:ascii="宋体" w:hAnsi="宋体" w:eastAsia="宋体" w:cs="Times New Roman"/>
                <w:b w:val="0"/>
                <w:bCs/>
                <w:szCs w:val="21"/>
                <w:highlight w:val="none"/>
              </w:rPr>
              <w:t>所有验收相关费用由产品中标方负担</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sz w:val="24"/>
              </w:rPr>
            </w:pPr>
            <w:r>
              <w:rPr>
                <w:rFonts w:hint="eastAsia" w:ascii="宋体" w:hAnsi="宋体" w:eastAsia="宋体" w:cs="Times New Roman"/>
                <w:b w:val="0"/>
                <w:bCs/>
                <w:szCs w:val="21"/>
                <w:highlight w:val="none"/>
              </w:rPr>
              <w:t>13</w:t>
            </w:r>
          </w:p>
        </w:tc>
        <w:tc>
          <w:tcPr>
            <w:tcW w:w="3620" w:type="pct"/>
            <w:noWrap w:val="0"/>
            <w:vAlign w:val="center"/>
          </w:tcPr>
          <w:p>
            <w:pPr>
              <w:pStyle w:val="23"/>
              <w:ind w:left="0" w:leftChars="0" w:firstLine="0" w:firstLineChars="0"/>
              <w:jc w:val="left"/>
              <w:rPr>
                <w:sz w:val="24"/>
              </w:rPr>
            </w:pPr>
            <w:r>
              <w:rPr>
                <w:rFonts w:hint="eastAsia" w:ascii="宋体" w:hAnsi="宋体" w:eastAsia="宋体" w:cs="Times New Roman"/>
                <w:b w:val="0"/>
                <w:bCs/>
                <w:szCs w:val="21"/>
                <w:highlight w:val="none"/>
              </w:rPr>
              <w:t>付款方式和条件</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sz w:val="24"/>
              </w:rPr>
            </w:pPr>
            <w:r>
              <w:rPr>
                <w:rFonts w:hint="eastAsia" w:ascii="宋体" w:hAnsi="宋体" w:eastAsia="宋体" w:cs="Times New Roman"/>
                <w:b w:val="0"/>
                <w:bCs/>
                <w:szCs w:val="21"/>
                <w:highlight w:val="none"/>
              </w:rPr>
              <w:t>13.1</w:t>
            </w:r>
          </w:p>
        </w:tc>
        <w:tc>
          <w:tcPr>
            <w:tcW w:w="3620" w:type="pct"/>
            <w:noWrap w:val="0"/>
            <w:vAlign w:val="center"/>
          </w:tcPr>
          <w:p>
            <w:pPr>
              <w:pStyle w:val="23"/>
              <w:keepNext w:val="0"/>
              <w:keepLines w:val="0"/>
              <w:pageBreakBefore w:val="0"/>
              <w:kinsoku/>
              <w:wordWrap/>
              <w:overflowPunct/>
              <w:topLinePunct w:val="0"/>
              <w:bidi w:val="0"/>
              <w:adjustRightInd/>
              <w:snapToGrid/>
              <w:spacing w:line="460" w:lineRule="exact"/>
              <w:ind w:left="0" w:leftChars="0" w:firstLine="0" w:firstLineChars="0"/>
              <w:jc w:val="both"/>
              <w:textAlignment w:val="auto"/>
              <w:rPr>
                <w:rFonts w:hint="eastAsia" w:ascii="新宋体" w:hAnsi="新宋体" w:eastAsia="新宋体" w:cs="新宋体"/>
                <w:b w:val="0"/>
                <w:bCs/>
                <w:sz w:val="21"/>
                <w:szCs w:val="21"/>
                <w:highlight w:val="none"/>
              </w:rPr>
            </w:pPr>
            <w:r>
              <w:rPr>
                <w:rFonts w:hint="eastAsia" w:ascii="新宋体" w:hAnsi="新宋体" w:eastAsia="新宋体" w:cs="新宋体"/>
                <w:b w:val="0"/>
                <w:bCs/>
                <w:sz w:val="21"/>
                <w:szCs w:val="21"/>
                <w:highlight w:val="none"/>
              </w:rPr>
              <w:t>一次性支付：</w:t>
            </w:r>
          </w:p>
          <w:p>
            <w:pPr>
              <w:pStyle w:val="23"/>
              <w:keepNext w:val="0"/>
              <w:keepLines w:val="0"/>
              <w:pageBreakBefore w:val="0"/>
              <w:kinsoku/>
              <w:wordWrap/>
              <w:overflowPunct/>
              <w:topLinePunct w:val="0"/>
              <w:bidi w:val="0"/>
              <w:adjustRightInd/>
              <w:snapToGrid/>
              <w:spacing w:line="460" w:lineRule="exact"/>
              <w:ind w:left="0" w:leftChars="0" w:firstLine="0" w:firstLineChars="0"/>
              <w:jc w:val="both"/>
              <w:textAlignment w:val="auto"/>
              <w:rPr>
                <w:rFonts w:hint="eastAsia" w:ascii="新宋体" w:hAnsi="新宋体" w:eastAsia="新宋体" w:cs="新宋体"/>
                <w:b w:val="0"/>
                <w:bCs/>
                <w:sz w:val="21"/>
                <w:szCs w:val="21"/>
                <w:highlight w:val="none"/>
              </w:rPr>
            </w:pPr>
            <w:r>
              <w:rPr>
                <w:rFonts w:hint="eastAsia" w:ascii="新宋体" w:hAnsi="新宋体" w:eastAsia="新宋体" w:cs="新宋体"/>
                <w:b w:val="0"/>
                <w:bCs/>
                <w:sz w:val="21"/>
                <w:szCs w:val="21"/>
                <w:highlight w:val="none"/>
              </w:rPr>
              <w:t>本合同项下的全部货物安装调试完毕并经最终验收合格后收到</w:t>
            </w:r>
            <w:r>
              <w:rPr>
                <w:rFonts w:hint="eastAsia" w:ascii="新宋体" w:hAnsi="新宋体" w:eastAsia="新宋体" w:cs="新宋体"/>
                <w:b w:val="0"/>
                <w:bCs/>
                <w:sz w:val="21"/>
                <w:szCs w:val="21"/>
                <w:highlight w:val="none"/>
                <w:lang w:eastAsia="zh-CN"/>
              </w:rPr>
              <w:t>中标商</w:t>
            </w:r>
            <w:r>
              <w:rPr>
                <w:rFonts w:hint="eastAsia" w:ascii="新宋体" w:hAnsi="新宋体" w:eastAsia="新宋体" w:cs="新宋体"/>
                <w:b w:val="0"/>
                <w:bCs/>
                <w:sz w:val="21"/>
                <w:szCs w:val="21"/>
                <w:highlight w:val="none"/>
              </w:rPr>
              <w:t>发票后的</w:t>
            </w:r>
            <w:r>
              <w:rPr>
                <w:rFonts w:hint="eastAsia" w:ascii="新宋体" w:hAnsi="新宋体" w:eastAsia="新宋体" w:cs="新宋体"/>
                <w:b w:val="0"/>
                <w:bCs/>
                <w:sz w:val="21"/>
                <w:szCs w:val="21"/>
                <w:highlight w:val="none"/>
                <w:lang w:eastAsia="zh-CN"/>
              </w:rPr>
              <w:t>，采购单位</w:t>
            </w:r>
            <w:r>
              <w:rPr>
                <w:rFonts w:hint="eastAsia" w:ascii="新宋体" w:hAnsi="新宋体" w:eastAsia="新宋体" w:cs="新宋体"/>
                <w:b w:val="0"/>
                <w:bCs/>
                <w:sz w:val="21"/>
                <w:szCs w:val="21"/>
                <w:highlight w:val="none"/>
                <w:lang w:val="zh-CN"/>
              </w:rPr>
              <w:t>按以下第</w:t>
            </w:r>
            <w:r>
              <w:rPr>
                <w:rFonts w:hint="eastAsia" w:ascii="新宋体" w:hAnsi="新宋体" w:eastAsia="新宋体" w:cs="新宋体"/>
                <w:b w:val="0"/>
                <w:bCs/>
                <w:sz w:val="21"/>
                <w:szCs w:val="21"/>
                <w:highlight w:val="none"/>
                <w:u w:val="single"/>
                <w:lang w:val="en-US" w:eastAsia="zh-CN"/>
              </w:rPr>
              <w:t xml:space="preserve"> （2） </w:t>
            </w:r>
            <w:r>
              <w:rPr>
                <w:rFonts w:hint="eastAsia" w:ascii="新宋体" w:hAnsi="新宋体" w:eastAsia="新宋体" w:cs="新宋体"/>
                <w:b w:val="0"/>
                <w:bCs/>
                <w:sz w:val="21"/>
                <w:szCs w:val="21"/>
                <w:highlight w:val="none"/>
                <w:lang w:val="zh-CN"/>
              </w:rPr>
              <w:t>种方式一次性支付</w:t>
            </w:r>
            <w:r>
              <w:rPr>
                <w:rFonts w:hint="eastAsia" w:ascii="新宋体" w:hAnsi="新宋体" w:eastAsia="新宋体" w:cs="新宋体"/>
                <w:b w:val="0"/>
                <w:bCs/>
                <w:sz w:val="21"/>
                <w:szCs w:val="21"/>
                <w:highlight w:val="none"/>
                <w:lang w:eastAsia="zh-CN"/>
              </w:rPr>
              <w:t>中标商</w:t>
            </w:r>
            <w:r>
              <w:rPr>
                <w:rFonts w:hint="eastAsia" w:ascii="新宋体" w:hAnsi="新宋体" w:eastAsia="新宋体" w:cs="新宋体"/>
                <w:b w:val="0"/>
                <w:bCs/>
                <w:sz w:val="21"/>
                <w:szCs w:val="21"/>
                <w:highlight w:val="none"/>
              </w:rPr>
              <w:t>全部</w:t>
            </w:r>
            <w:r>
              <w:rPr>
                <w:rFonts w:hint="eastAsia" w:ascii="新宋体" w:hAnsi="新宋体" w:eastAsia="新宋体" w:cs="新宋体"/>
                <w:b w:val="0"/>
                <w:bCs/>
                <w:sz w:val="21"/>
                <w:szCs w:val="21"/>
                <w:highlight w:val="none"/>
                <w:lang w:val="zh-CN"/>
              </w:rPr>
              <w:t>合同价款</w:t>
            </w:r>
            <w:r>
              <w:rPr>
                <w:rFonts w:hint="eastAsia" w:ascii="新宋体" w:hAnsi="新宋体" w:eastAsia="新宋体" w:cs="新宋体"/>
                <w:b w:val="0"/>
                <w:bCs/>
                <w:sz w:val="21"/>
                <w:szCs w:val="21"/>
                <w:highlight w:val="none"/>
              </w:rPr>
              <w:t>。</w:t>
            </w:r>
          </w:p>
          <w:p>
            <w:pPr>
              <w:pStyle w:val="23"/>
              <w:keepNext w:val="0"/>
              <w:keepLines w:val="0"/>
              <w:pageBreakBefore w:val="0"/>
              <w:kinsoku/>
              <w:wordWrap/>
              <w:overflowPunct/>
              <w:topLinePunct w:val="0"/>
              <w:bidi w:val="0"/>
              <w:adjustRightInd/>
              <w:snapToGrid/>
              <w:spacing w:line="460" w:lineRule="exact"/>
              <w:ind w:left="0" w:leftChars="0" w:firstLine="0" w:firstLineChars="0"/>
              <w:jc w:val="both"/>
              <w:textAlignment w:val="auto"/>
              <w:rPr>
                <w:rFonts w:hint="eastAsia" w:ascii="新宋体" w:hAnsi="新宋体" w:eastAsia="新宋体" w:cs="新宋体"/>
                <w:b w:val="0"/>
                <w:bCs/>
                <w:sz w:val="21"/>
                <w:szCs w:val="21"/>
                <w:highlight w:val="none"/>
              </w:rPr>
            </w:pPr>
            <w:r>
              <w:rPr>
                <w:rFonts w:hint="eastAsia" w:ascii="新宋体" w:hAnsi="新宋体" w:eastAsia="新宋体" w:cs="新宋体"/>
                <w:b w:val="0"/>
                <w:bCs/>
                <w:sz w:val="21"/>
                <w:szCs w:val="21"/>
                <w:highlight w:val="none"/>
                <w:lang w:eastAsia="zh-CN"/>
              </w:rPr>
              <w:t>（</w:t>
            </w:r>
            <w:r>
              <w:rPr>
                <w:rFonts w:hint="eastAsia" w:ascii="新宋体" w:hAnsi="新宋体" w:eastAsia="新宋体" w:cs="新宋体"/>
                <w:b w:val="0"/>
                <w:bCs/>
                <w:sz w:val="21"/>
                <w:szCs w:val="21"/>
                <w:highlight w:val="none"/>
                <w:lang w:val="en-US" w:eastAsia="zh-CN"/>
              </w:rPr>
              <w:t>1</w:t>
            </w:r>
            <w:r>
              <w:rPr>
                <w:rFonts w:hint="eastAsia" w:ascii="新宋体" w:hAnsi="新宋体" w:eastAsia="新宋体" w:cs="新宋体"/>
                <w:b w:val="0"/>
                <w:bCs/>
                <w:sz w:val="21"/>
                <w:szCs w:val="21"/>
                <w:highlight w:val="none"/>
                <w:lang w:eastAsia="zh-CN"/>
              </w:rPr>
              <w:t>）政府采购项目</w:t>
            </w:r>
            <w:r>
              <w:rPr>
                <w:rFonts w:hint="eastAsia" w:ascii="新宋体" w:hAnsi="新宋体" w:eastAsia="新宋体" w:cs="新宋体"/>
                <w:b w:val="0"/>
                <w:bCs/>
                <w:sz w:val="21"/>
                <w:szCs w:val="21"/>
                <w:highlight w:val="none"/>
                <w:lang w:val="en-US" w:eastAsia="zh-CN"/>
              </w:rPr>
              <w:t>7个工作日内</w:t>
            </w:r>
            <w:r>
              <w:rPr>
                <w:rFonts w:hint="eastAsia" w:ascii="新宋体" w:hAnsi="新宋体" w:eastAsia="新宋体" w:cs="新宋体"/>
                <w:b w:val="0"/>
                <w:bCs/>
                <w:sz w:val="21"/>
                <w:szCs w:val="21"/>
                <w:highlight w:val="none"/>
              </w:rPr>
              <w:t>；</w:t>
            </w:r>
          </w:p>
          <w:p>
            <w:pPr>
              <w:pStyle w:val="23"/>
              <w:ind w:firstLine="0" w:firstLineChars="0"/>
              <w:jc w:val="left"/>
              <w:rPr>
                <w:sz w:val="24"/>
              </w:rPr>
            </w:pPr>
            <w:r>
              <w:rPr>
                <w:rFonts w:hint="eastAsia" w:ascii="新宋体" w:hAnsi="新宋体" w:eastAsia="新宋体" w:cs="新宋体"/>
                <w:b w:val="0"/>
                <w:bCs/>
                <w:sz w:val="21"/>
                <w:szCs w:val="21"/>
                <w:highlight w:val="none"/>
                <w:lang w:eastAsia="zh-CN"/>
              </w:rPr>
              <w:t>（</w:t>
            </w:r>
            <w:r>
              <w:rPr>
                <w:rFonts w:hint="eastAsia" w:ascii="新宋体" w:hAnsi="新宋体" w:eastAsia="新宋体" w:cs="新宋体"/>
                <w:b w:val="0"/>
                <w:bCs/>
                <w:sz w:val="21"/>
                <w:szCs w:val="21"/>
                <w:highlight w:val="none"/>
                <w:lang w:val="en-US" w:eastAsia="zh-CN"/>
              </w:rPr>
              <w:t>2</w:t>
            </w:r>
            <w:r>
              <w:rPr>
                <w:rFonts w:hint="eastAsia" w:ascii="新宋体" w:hAnsi="新宋体" w:eastAsia="新宋体" w:cs="新宋体"/>
                <w:b w:val="0"/>
                <w:bCs/>
                <w:sz w:val="21"/>
                <w:szCs w:val="21"/>
                <w:highlight w:val="none"/>
                <w:lang w:eastAsia="zh-CN"/>
              </w:rPr>
              <w:t>）非政府采购项目</w:t>
            </w:r>
            <w:r>
              <w:rPr>
                <w:rFonts w:hint="eastAsia" w:ascii="新宋体" w:hAnsi="新宋体" w:eastAsia="新宋体" w:cs="新宋体"/>
                <w:b w:val="0"/>
                <w:bCs/>
                <w:sz w:val="21"/>
                <w:szCs w:val="21"/>
                <w:highlight w:val="none"/>
                <w:lang w:val="en-US" w:eastAsia="zh-CN"/>
              </w:rPr>
              <w:t>3个月内</w:t>
            </w:r>
            <w:r>
              <w:rPr>
                <w:rFonts w:hint="eastAsia" w:ascii="新宋体" w:hAnsi="新宋体" w:eastAsia="新宋体" w:cs="新宋体"/>
                <w:b w:val="0"/>
                <w:bCs/>
                <w:sz w:val="21"/>
                <w:szCs w:val="21"/>
                <w:highlight w:val="none"/>
              </w:rPr>
              <w:t>。</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sz w:val="24"/>
              </w:rPr>
            </w:pPr>
            <w:r>
              <w:rPr>
                <w:rFonts w:hint="eastAsia" w:ascii="宋体" w:hAnsi="宋体" w:eastAsia="宋体" w:cs="Times New Roman"/>
                <w:b w:val="0"/>
                <w:bCs/>
                <w:szCs w:val="21"/>
                <w:highlight w:val="none"/>
              </w:rPr>
              <w:t>13.2</w:t>
            </w:r>
          </w:p>
        </w:tc>
        <w:tc>
          <w:tcPr>
            <w:tcW w:w="3620" w:type="pct"/>
            <w:noWrap w:val="0"/>
            <w:vAlign w:val="center"/>
          </w:tcPr>
          <w:p>
            <w:pPr>
              <w:pStyle w:val="23"/>
              <w:ind w:left="0" w:leftChars="0" w:firstLine="0" w:firstLineChars="0"/>
              <w:jc w:val="left"/>
              <w:rPr>
                <w:sz w:val="24"/>
              </w:rPr>
            </w:pPr>
            <w:r>
              <w:rPr>
                <w:rFonts w:hint="eastAsia" w:ascii="宋体" w:hAnsi="宋体" w:eastAsia="宋体" w:cs="Times New Roman"/>
                <w:b w:val="0"/>
                <w:bCs/>
                <w:szCs w:val="21"/>
                <w:highlight w:val="none"/>
              </w:rPr>
              <w:t>投标商按合同开具多张发票的，额度应大于等于投标单台设备价格，且发票号需连续不中断。</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sz w:val="24"/>
              </w:rPr>
            </w:pPr>
            <w:r>
              <w:rPr>
                <w:rFonts w:hint="eastAsia" w:ascii="宋体" w:hAnsi="宋体" w:eastAsia="宋体" w:cs="Times New Roman"/>
                <w:b w:val="0"/>
                <w:bCs/>
                <w:szCs w:val="21"/>
                <w:highlight w:val="none"/>
              </w:rPr>
              <w:t>14</w:t>
            </w:r>
          </w:p>
        </w:tc>
        <w:tc>
          <w:tcPr>
            <w:tcW w:w="3620" w:type="pct"/>
            <w:noWrap w:val="0"/>
            <w:vAlign w:val="center"/>
          </w:tcPr>
          <w:p>
            <w:pPr>
              <w:pStyle w:val="23"/>
              <w:ind w:left="0" w:leftChars="0" w:firstLine="0" w:firstLineChars="0"/>
              <w:jc w:val="left"/>
              <w:rPr>
                <w:sz w:val="24"/>
              </w:rPr>
            </w:pPr>
            <w:r>
              <w:rPr>
                <w:rFonts w:hint="eastAsia" w:ascii="宋体" w:hAnsi="宋体" w:eastAsia="宋体" w:cs="Times New Roman"/>
                <w:b w:val="0"/>
                <w:bCs/>
                <w:szCs w:val="21"/>
                <w:highlight w:val="none"/>
              </w:rPr>
              <w:t>延期交货罚款：中标商逾期交付货物的，中标商应按合同总额每日千分之六向采购单位支付违约金，由采购单位从待付货款中扣除。逾期超过约定日期10个工作日不能交货的，采购单位可解除本合同。中标商因逾期交货或因其他违约行为导致采购单位解除合同的，中标商应向采购单位支付合同总值 5% 的违约金，如造成采购单位损失超过违约金的，超出部分由中标商继续承担赔偿责任。</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sz w:val="24"/>
              </w:rPr>
            </w:pPr>
            <w:r>
              <w:rPr>
                <w:rFonts w:hint="eastAsia" w:ascii="宋体" w:hAnsi="宋体" w:eastAsia="宋体" w:cs="Times New Roman"/>
                <w:b w:val="0"/>
                <w:bCs/>
                <w:szCs w:val="21"/>
                <w:highlight w:val="none"/>
              </w:rPr>
              <w:t>15</w:t>
            </w:r>
          </w:p>
        </w:tc>
        <w:tc>
          <w:tcPr>
            <w:tcW w:w="3620" w:type="pct"/>
            <w:noWrap w:val="0"/>
            <w:vAlign w:val="center"/>
          </w:tcPr>
          <w:p>
            <w:pPr>
              <w:pStyle w:val="23"/>
              <w:ind w:left="0" w:leftChars="0" w:firstLine="0" w:firstLineChars="0"/>
              <w:jc w:val="left"/>
              <w:rPr>
                <w:sz w:val="24"/>
              </w:rPr>
            </w:pPr>
            <w:r>
              <w:rPr>
                <w:rFonts w:hint="eastAsia" w:ascii="宋体" w:hAnsi="宋体" w:eastAsia="宋体" w:cs="Times New Roman"/>
                <w:b w:val="0"/>
                <w:bCs/>
                <w:szCs w:val="21"/>
                <w:highlight w:val="none"/>
              </w:rPr>
              <w:t>保密：招投标及合同中凡涉及买方项目的有关信息，不得透露给第三方。</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sz w:val="24"/>
              </w:rPr>
            </w:pPr>
            <w:r>
              <w:rPr>
                <w:rFonts w:hint="eastAsia" w:ascii="宋体" w:hAnsi="宋体" w:eastAsia="宋体" w:cs="Times New Roman"/>
                <w:b w:val="0"/>
                <w:bCs/>
                <w:szCs w:val="21"/>
                <w:highlight w:val="none"/>
              </w:rPr>
              <w:t>16</w:t>
            </w:r>
          </w:p>
        </w:tc>
        <w:tc>
          <w:tcPr>
            <w:tcW w:w="3620" w:type="pct"/>
            <w:noWrap w:val="0"/>
            <w:vAlign w:val="center"/>
          </w:tcPr>
          <w:p>
            <w:pPr>
              <w:pStyle w:val="23"/>
              <w:ind w:left="0" w:leftChars="0" w:firstLine="0" w:firstLineChars="0"/>
              <w:jc w:val="left"/>
              <w:rPr>
                <w:sz w:val="24"/>
              </w:rPr>
            </w:pPr>
            <w:r>
              <w:rPr>
                <w:rFonts w:hint="eastAsia" w:ascii="宋体" w:hAnsi="宋体" w:eastAsia="宋体" w:cs="Times New Roman"/>
                <w:b w:val="0"/>
                <w:bCs/>
                <w:szCs w:val="21"/>
                <w:highlight w:val="none"/>
              </w:rPr>
              <w:t>货物购销合同签订的同时，双方须签订廉洁购销合同</w:t>
            </w: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center"/>
              <w:rPr>
                <w:sz w:val="24"/>
              </w:rPr>
            </w:pPr>
          </w:p>
        </w:tc>
        <w:tc>
          <w:tcPr>
            <w:tcW w:w="3620" w:type="pct"/>
            <w:noWrap w:val="0"/>
            <w:vAlign w:val="center"/>
          </w:tcPr>
          <w:p>
            <w:pPr>
              <w:pStyle w:val="23"/>
              <w:ind w:firstLine="0" w:firstLineChars="0"/>
              <w:jc w:val="left"/>
              <w:rPr>
                <w:sz w:val="24"/>
              </w:rPr>
            </w:pPr>
          </w:p>
        </w:tc>
        <w:tc>
          <w:tcPr>
            <w:tcW w:w="676" w:type="pct"/>
            <w:noWrap w:val="0"/>
            <w:vAlign w:val="center"/>
          </w:tcPr>
          <w:p>
            <w:pPr>
              <w:pStyle w:val="23"/>
              <w:ind w:firstLine="0" w:firstLineChars="0"/>
              <w:jc w:val="left"/>
              <w:rPr>
                <w:rStyle w:val="28"/>
                <w:rFonts w:ascii="Times New Roman" w:hAnsi="Times New Roman"/>
                <w:bCs w:val="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0" w:type="dxa"/>
            <w:bottom w:w="0" w:type="dxa"/>
            <w:right w:w="70" w:type="dxa"/>
          </w:tblCellMar>
        </w:tblPrEx>
        <w:trPr>
          <w:trHeight w:val="20" w:hRule="atLeast"/>
        </w:trPr>
        <w:tc>
          <w:tcPr>
            <w:tcW w:w="703" w:type="pct"/>
            <w:noWrap w:val="0"/>
            <w:vAlign w:val="center"/>
          </w:tcPr>
          <w:p>
            <w:pPr>
              <w:pStyle w:val="23"/>
              <w:ind w:firstLine="0" w:firstLineChars="0"/>
              <w:jc w:val="left"/>
              <w:rPr>
                <w:sz w:val="24"/>
              </w:rPr>
            </w:pPr>
          </w:p>
        </w:tc>
        <w:tc>
          <w:tcPr>
            <w:tcW w:w="3620" w:type="pct"/>
            <w:noWrap w:val="0"/>
            <w:vAlign w:val="center"/>
          </w:tcPr>
          <w:p>
            <w:pPr>
              <w:pStyle w:val="23"/>
              <w:ind w:firstLine="0" w:firstLineChars="0"/>
              <w:jc w:val="left"/>
              <w:rPr>
                <w:sz w:val="24"/>
              </w:rPr>
            </w:pPr>
          </w:p>
        </w:tc>
        <w:tc>
          <w:tcPr>
            <w:tcW w:w="676" w:type="pct"/>
            <w:noWrap w:val="0"/>
            <w:vAlign w:val="center"/>
          </w:tcPr>
          <w:p>
            <w:pPr>
              <w:pStyle w:val="23"/>
              <w:ind w:firstLine="0" w:firstLineChars="0"/>
              <w:jc w:val="left"/>
              <w:rPr>
                <w:rStyle w:val="28"/>
                <w:rFonts w:ascii="Times New Roman" w:hAnsi="Times New Roman"/>
                <w:bCs w:val="0"/>
                <w:sz w:val="24"/>
                <w:szCs w:val="24"/>
              </w:rPr>
            </w:pPr>
          </w:p>
        </w:tc>
      </w:tr>
    </w:tbl>
    <w:p/>
    <w:p/>
    <w:p/>
    <w:p/>
    <w:p>
      <w:pPr>
        <w:pStyle w:val="10"/>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6"/>
          <w:rFonts w:hint="eastAsia" w:asciiTheme="minorEastAsia" w:hAnsiTheme="minorEastAsia" w:eastAsiaTheme="minorEastAsia" w:cstheme="minorEastAsia"/>
          <w:b/>
          <w:bCs/>
          <w:kern w:val="2"/>
          <w:sz w:val="32"/>
          <w:szCs w:val="32"/>
          <w:lang w:val="en-US" w:eastAsia="zh-CN" w:bidi="ar-SA"/>
        </w:rPr>
      </w:pPr>
      <w:r>
        <w:rPr>
          <w:rStyle w:val="16"/>
          <w:rFonts w:hint="eastAsia" w:asciiTheme="minorEastAsia" w:hAnsiTheme="minorEastAsia" w:eastAsiaTheme="minorEastAsia" w:cstheme="minorEastAsia"/>
          <w:b/>
          <w:bCs/>
          <w:kern w:val="2"/>
          <w:sz w:val="32"/>
          <w:szCs w:val="32"/>
          <w:lang w:val="en-US" w:eastAsia="zh-CN" w:bidi="ar-SA"/>
        </w:rPr>
        <w:t>评分细则</w:t>
      </w:r>
    </w:p>
    <w:tbl>
      <w:tblPr>
        <w:tblStyle w:val="13"/>
        <w:tblW w:w="965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
      <w:tblGrid>
        <w:gridCol w:w="681"/>
        <w:gridCol w:w="2437"/>
        <w:gridCol w:w="825"/>
        <w:gridCol w:w="5715"/>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序号</w:t>
            </w:r>
          </w:p>
        </w:tc>
        <w:tc>
          <w:tcPr>
            <w:tcW w:w="2437"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评</w:t>
            </w:r>
            <w:r>
              <w:rPr>
                <w:rFonts w:hint="eastAsia" w:ascii="新宋体" w:hAnsi="新宋体" w:eastAsia="新宋体" w:cs="新宋体"/>
                <w:color w:val="auto"/>
                <w:sz w:val="22"/>
                <w:szCs w:val="22"/>
                <w:highlight w:val="none"/>
                <w:lang w:val="en-US" w:eastAsia="zh-CN"/>
              </w:rPr>
              <w:t>分</w:t>
            </w:r>
            <w:r>
              <w:rPr>
                <w:rFonts w:hint="eastAsia" w:ascii="新宋体" w:hAnsi="新宋体" w:eastAsia="新宋体" w:cs="新宋体"/>
                <w:color w:val="auto"/>
                <w:sz w:val="22"/>
                <w:szCs w:val="22"/>
                <w:highlight w:val="none"/>
              </w:rPr>
              <w:t>项目</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分值</w:t>
            </w:r>
          </w:p>
        </w:tc>
        <w:tc>
          <w:tcPr>
            <w:tcW w:w="5715" w:type="dxa"/>
            <w:vAlign w:val="center"/>
          </w:tcPr>
          <w:p>
            <w:pPr>
              <w:keepNext w:val="0"/>
              <w:keepLines w:val="0"/>
              <w:pageBreakBefore w:val="0"/>
              <w:widowControl w:val="0"/>
              <w:kinsoku/>
              <w:wordWrap/>
              <w:overflowPunct/>
              <w:topLinePunct w:val="0"/>
              <w:autoSpaceDE/>
              <w:autoSpaceDN/>
              <w:bidi w:val="0"/>
              <w:adjustRightInd/>
              <w:snapToGrid/>
              <w:spacing w:line="460" w:lineRule="exact"/>
              <w:ind w:left="105" w:leftChars="50" w:right="10" w:rightChars="5"/>
              <w:jc w:val="center"/>
              <w:textAlignment w:val="auto"/>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评分细则</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221"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1</w:t>
            </w:r>
          </w:p>
        </w:tc>
        <w:tc>
          <w:tcPr>
            <w:tcW w:w="2437"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对应于</w:t>
            </w:r>
            <w:r>
              <w:rPr>
                <w:rFonts w:hint="eastAsia" w:ascii="新宋体" w:hAnsi="新宋体" w:eastAsia="新宋体" w:cs="新宋体"/>
                <w:color w:val="auto"/>
                <w:sz w:val="21"/>
                <w:szCs w:val="21"/>
                <w:highlight w:val="none"/>
                <w:lang w:eastAsia="zh-CN"/>
              </w:rPr>
              <w:t>遴选</w:t>
            </w:r>
            <w:r>
              <w:rPr>
                <w:rFonts w:hint="eastAsia" w:ascii="新宋体" w:hAnsi="新宋体" w:eastAsia="新宋体" w:cs="新宋体"/>
                <w:color w:val="auto"/>
                <w:sz w:val="21"/>
                <w:szCs w:val="21"/>
                <w:highlight w:val="none"/>
              </w:rPr>
              <w:t>文件货物技术规格及配置等的偏离度</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lang w:val="en-US" w:eastAsia="zh-CN"/>
              </w:rPr>
              <w:t>40</w:t>
            </w:r>
            <w:r>
              <w:rPr>
                <w:rFonts w:hint="eastAsia" w:ascii="新宋体" w:hAnsi="新宋体" w:eastAsia="新宋体" w:cs="新宋体"/>
                <w:color w:val="auto"/>
                <w:sz w:val="21"/>
                <w:szCs w:val="21"/>
                <w:highlight w:val="none"/>
              </w:rPr>
              <w:t>分</w:t>
            </w:r>
          </w:p>
        </w:tc>
        <w:tc>
          <w:tcPr>
            <w:tcW w:w="5715" w:type="dxa"/>
            <w:vAlign w:val="center"/>
          </w:tcPr>
          <w:p>
            <w:pPr>
              <w:keepNext w:val="0"/>
              <w:keepLines w:val="0"/>
              <w:pageBreakBefore w:val="0"/>
              <w:widowControl w:val="0"/>
              <w:kinsoku/>
              <w:wordWrap/>
              <w:overflowPunct/>
              <w:topLinePunct w:val="0"/>
              <w:autoSpaceDE/>
              <w:autoSpaceDN/>
              <w:bidi w:val="0"/>
              <w:adjustRightInd/>
              <w:snapToGrid/>
              <w:spacing w:line="460" w:lineRule="exact"/>
              <w:ind w:left="105" w:leftChars="50" w:right="105" w:rightChars="50"/>
              <w:jc w:val="both"/>
              <w:textAlignment w:val="auto"/>
              <w:rPr>
                <w:rFonts w:hint="eastAsia" w:ascii="新宋体" w:hAnsi="新宋体" w:eastAsia="新宋体" w:cs="新宋体"/>
                <w:color w:val="auto"/>
                <w:sz w:val="21"/>
                <w:szCs w:val="21"/>
                <w:highlight w:val="none"/>
                <w:lang w:eastAsia="zh-CN"/>
              </w:rPr>
            </w:pPr>
            <w:r>
              <w:rPr>
                <w:rFonts w:hint="eastAsia" w:ascii="新宋体" w:hAnsi="新宋体" w:eastAsia="新宋体" w:cs="新宋体"/>
                <w:color w:val="auto"/>
                <w:sz w:val="21"/>
                <w:szCs w:val="21"/>
                <w:highlight w:val="none"/>
              </w:rPr>
              <w:t>与</w:t>
            </w:r>
            <w:r>
              <w:rPr>
                <w:rFonts w:hint="eastAsia" w:ascii="新宋体" w:hAnsi="新宋体" w:eastAsia="新宋体" w:cs="新宋体"/>
                <w:color w:val="auto"/>
                <w:sz w:val="21"/>
                <w:szCs w:val="21"/>
                <w:highlight w:val="none"/>
                <w:lang w:eastAsia="zh-CN"/>
              </w:rPr>
              <w:t>遴选</w:t>
            </w:r>
            <w:r>
              <w:rPr>
                <w:rFonts w:hint="eastAsia" w:ascii="新宋体" w:hAnsi="新宋体" w:eastAsia="新宋体" w:cs="新宋体"/>
                <w:color w:val="auto"/>
                <w:sz w:val="21"/>
                <w:szCs w:val="21"/>
                <w:highlight w:val="none"/>
              </w:rPr>
              <w:t>文件第四部分的货物技术规格及配置、商务要求对比，一项指标负偏离扣</w:t>
            </w:r>
            <w:r>
              <w:rPr>
                <w:rFonts w:hint="eastAsia" w:ascii="新宋体" w:hAnsi="新宋体" w:eastAsia="新宋体" w:cs="新宋体"/>
                <w:color w:val="auto"/>
                <w:sz w:val="21"/>
                <w:szCs w:val="21"/>
                <w:highlight w:val="none"/>
                <w:lang w:val="en-US" w:eastAsia="zh-CN"/>
              </w:rPr>
              <w:t>2.5</w:t>
            </w:r>
            <w:r>
              <w:rPr>
                <w:rFonts w:hint="eastAsia" w:ascii="新宋体" w:hAnsi="新宋体" w:eastAsia="新宋体" w:cs="新宋体"/>
                <w:color w:val="auto"/>
                <w:sz w:val="21"/>
                <w:szCs w:val="21"/>
                <w:highlight w:val="none"/>
              </w:rPr>
              <w:t>分，标注★的指标</w:t>
            </w:r>
            <w:r>
              <w:rPr>
                <w:rFonts w:hint="eastAsia" w:ascii="新宋体" w:hAnsi="新宋体" w:eastAsia="新宋体" w:cs="新宋体"/>
                <w:color w:val="auto"/>
                <w:sz w:val="21"/>
                <w:szCs w:val="21"/>
                <w:highlight w:val="none"/>
                <w:lang w:eastAsia="zh-CN"/>
              </w:rPr>
              <w:t>负</w:t>
            </w:r>
            <w:r>
              <w:rPr>
                <w:rFonts w:hint="eastAsia" w:ascii="新宋体" w:hAnsi="新宋体" w:eastAsia="新宋体" w:cs="新宋体"/>
                <w:color w:val="auto"/>
                <w:sz w:val="21"/>
                <w:szCs w:val="21"/>
                <w:highlight w:val="none"/>
              </w:rPr>
              <w:t>偏离每项扣4分</w:t>
            </w:r>
            <w:r>
              <w:rPr>
                <w:rFonts w:hint="eastAsia" w:ascii="新宋体" w:hAnsi="新宋体" w:eastAsia="新宋体" w:cs="新宋体"/>
                <w:color w:val="auto"/>
                <w:sz w:val="21"/>
                <w:szCs w:val="21"/>
                <w:highlight w:val="none"/>
                <w:lang w:eastAsia="zh-CN"/>
              </w:rPr>
              <w:t>，</w:t>
            </w:r>
            <w:r>
              <w:rPr>
                <w:rFonts w:hint="eastAsia" w:ascii="新宋体" w:hAnsi="新宋体" w:eastAsia="新宋体" w:cs="新宋体"/>
                <w:color w:val="auto"/>
                <w:sz w:val="21"/>
                <w:szCs w:val="21"/>
                <w:highlight w:val="none"/>
              </w:rPr>
              <w:t>扣完为止</w:t>
            </w:r>
            <w:r>
              <w:rPr>
                <w:rFonts w:hint="eastAsia" w:ascii="新宋体" w:hAnsi="新宋体" w:eastAsia="新宋体" w:cs="新宋体"/>
                <w:color w:val="auto"/>
                <w:sz w:val="21"/>
                <w:szCs w:val="21"/>
                <w:highlight w:val="none"/>
                <w:lang w:eastAsia="zh-CN"/>
              </w:rPr>
              <w:t>。本项目标注“▲” 号的为实质性参数，偏离任何一项按无效标处理。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1058"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2</w:t>
            </w:r>
          </w:p>
        </w:tc>
        <w:tc>
          <w:tcPr>
            <w:tcW w:w="2437"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投标货物配套的合理性</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lang w:val="en-US" w:eastAsia="zh-CN"/>
              </w:rPr>
              <w:t>3</w:t>
            </w:r>
            <w:r>
              <w:rPr>
                <w:rFonts w:hint="eastAsia" w:ascii="新宋体" w:hAnsi="新宋体" w:eastAsia="新宋体" w:cs="新宋体"/>
                <w:color w:val="auto"/>
                <w:sz w:val="21"/>
                <w:szCs w:val="21"/>
                <w:highlight w:val="none"/>
              </w:rPr>
              <w:t>分</w:t>
            </w:r>
          </w:p>
        </w:tc>
        <w:tc>
          <w:tcPr>
            <w:tcW w:w="5715" w:type="dxa"/>
            <w:vAlign w:val="center"/>
          </w:tcPr>
          <w:p>
            <w:pPr>
              <w:keepNext w:val="0"/>
              <w:keepLines w:val="0"/>
              <w:pageBreakBefore w:val="0"/>
              <w:widowControl w:val="0"/>
              <w:kinsoku/>
              <w:wordWrap/>
              <w:overflowPunct/>
              <w:topLinePunct w:val="0"/>
              <w:autoSpaceDE/>
              <w:autoSpaceDN/>
              <w:bidi w:val="0"/>
              <w:adjustRightInd/>
              <w:snapToGrid/>
              <w:spacing w:line="460" w:lineRule="exact"/>
              <w:ind w:left="105" w:leftChars="50" w:right="105" w:rightChars="50"/>
              <w:jc w:val="both"/>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评委对投标设备配套的合理性、功能实现程度进行评价：投标设备配套合理、功能实现程度高的，得3分；配套较合理、功能实现程度较高的，得2分；配套合理性一般、不能完全达到临床要求功能的，得1分。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179"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3</w:t>
            </w:r>
          </w:p>
        </w:tc>
        <w:tc>
          <w:tcPr>
            <w:tcW w:w="2437"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投标货物的先进性</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lang w:val="en-US" w:eastAsia="zh-CN"/>
              </w:rPr>
              <w:t>3</w:t>
            </w:r>
            <w:r>
              <w:rPr>
                <w:rFonts w:hint="eastAsia" w:ascii="新宋体" w:hAnsi="新宋体" w:eastAsia="新宋体" w:cs="新宋体"/>
                <w:color w:val="auto"/>
                <w:sz w:val="21"/>
                <w:szCs w:val="21"/>
                <w:highlight w:val="none"/>
              </w:rPr>
              <w:t>分</w:t>
            </w:r>
          </w:p>
        </w:tc>
        <w:tc>
          <w:tcPr>
            <w:tcW w:w="5715" w:type="dxa"/>
            <w:vAlign w:val="center"/>
          </w:tcPr>
          <w:p>
            <w:pPr>
              <w:keepNext w:val="0"/>
              <w:keepLines w:val="0"/>
              <w:pageBreakBefore w:val="0"/>
              <w:widowControl w:val="0"/>
              <w:kinsoku/>
              <w:wordWrap/>
              <w:overflowPunct/>
              <w:topLinePunct w:val="0"/>
              <w:autoSpaceDE/>
              <w:autoSpaceDN/>
              <w:bidi w:val="0"/>
              <w:adjustRightInd/>
              <w:snapToGrid/>
              <w:spacing w:line="460" w:lineRule="exact"/>
              <w:ind w:left="105" w:leftChars="50" w:right="105" w:rightChars="50"/>
              <w:jc w:val="both"/>
              <w:textAlignment w:val="auto"/>
              <w:rPr>
                <w:rFonts w:hint="eastAsia" w:ascii="新宋体" w:hAnsi="新宋体" w:eastAsia="新宋体" w:cs="新宋体"/>
                <w:color w:val="auto"/>
                <w:sz w:val="21"/>
                <w:szCs w:val="21"/>
                <w:highlight w:val="none"/>
                <w:lang w:val="en-US" w:eastAsia="zh-CN"/>
              </w:rPr>
            </w:pPr>
            <w:r>
              <w:rPr>
                <w:rFonts w:hint="eastAsia" w:ascii="新宋体" w:hAnsi="新宋体" w:eastAsia="新宋体" w:cs="新宋体"/>
                <w:color w:val="auto"/>
                <w:sz w:val="21"/>
                <w:szCs w:val="21"/>
                <w:highlight w:val="none"/>
                <w:lang w:val="en-US" w:eastAsia="zh-CN"/>
              </w:rPr>
              <w:t>评委对投标设备技术指标的先进性进行评价：技术指标高于遴选要求且具有较高临床使用价值的，每项得1分；最高得3分。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282"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4</w:t>
            </w:r>
          </w:p>
        </w:tc>
        <w:tc>
          <w:tcPr>
            <w:tcW w:w="2437"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投标机型的临床应用</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lang w:val="en-US" w:eastAsia="zh-CN"/>
              </w:rPr>
            </w:pPr>
            <w:r>
              <w:rPr>
                <w:rFonts w:hint="eastAsia" w:ascii="新宋体" w:hAnsi="新宋体" w:eastAsia="新宋体" w:cs="新宋体"/>
                <w:color w:val="auto"/>
                <w:sz w:val="21"/>
                <w:szCs w:val="21"/>
                <w:highlight w:val="none"/>
                <w:lang w:val="en-US" w:eastAsia="zh-CN"/>
              </w:rPr>
              <w:t>3分</w:t>
            </w:r>
          </w:p>
        </w:tc>
        <w:tc>
          <w:tcPr>
            <w:tcW w:w="5715" w:type="dxa"/>
            <w:vAlign w:val="center"/>
          </w:tcPr>
          <w:p>
            <w:pPr>
              <w:keepNext w:val="0"/>
              <w:keepLines w:val="0"/>
              <w:pageBreakBefore w:val="0"/>
              <w:widowControl w:val="0"/>
              <w:kinsoku/>
              <w:wordWrap/>
              <w:overflowPunct/>
              <w:topLinePunct w:val="0"/>
              <w:autoSpaceDE/>
              <w:autoSpaceDN/>
              <w:bidi w:val="0"/>
              <w:adjustRightInd/>
              <w:snapToGrid/>
              <w:spacing w:line="460" w:lineRule="exact"/>
              <w:ind w:left="105" w:leftChars="50" w:right="105" w:rightChars="50"/>
              <w:jc w:val="both"/>
              <w:textAlignment w:val="auto"/>
              <w:rPr>
                <w:rFonts w:hint="eastAsia" w:ascii="新宋体" w:hAnsi="新宋体" w:eastAsia="新宋体" w:cs="新宋体"/>
                <w:color w:val="auto"/>
                <w:sz w:val="21"/>
                <w:szCs w:val="21"/>
                <w:highlight w:val="none"/>
                <w:lang w:val="en-US" w:eastAsia="zh-CN"/>
              </w:rPr>
            </w:pPr>
            <w:r>
              <w:rPr>
                <w:rFonts w:hint="eastAsia" w:ascii="新宋体" w:hAnsi="新宋体" w:eastAsia="新宋体" w:cs="新宋体"/>
                <w:color w:val="auto"/>
                <w:sz w:val="21"/>
                <w:szCs w:val="21"/>
                <w:highlight w:val="none"/>
                <w:lang w:val="en-US" w:eastAsia="zh-CN"/>
              </w:rPr>
              <w:t>投标机型在临床上使用效果好、成熟度高的，得3分；使用效果、成熟度一般的，得2分；使用效果不佳或成熟度不高的，得1分。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172"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5</w:t>
            </w:r>
          </w:p>
        </w:tc>
        <w:tc>
          <w:tcPr>
            <w:tcW w:w="2437"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运行成本</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lang w:val="en-US" w:eastAsia="zh-CN"/>
              </w:rPr>
              <w:t>3分</w:t>
            </w:r>
          </w:p>
        </w:tc>
        <w:tc>
          <w:tcPr>
            <w:tcW w:w="5715" w:type="dxa"/>
            <w:vAlign w:val="center"/>
          </w:tcPr>
          <w:p>
            <w:pPr>
              <w:keepNext w:val="0"/>
              <w:keepLines w:val="0"/>
              <w:pageBreakBefore w:val="0"/>
              <w:widowControl w:val="0"/>
              <w:kinsoku/>
              <w:wordWrap/>
              <w:overflowPunct/>
              <w:topLinePunct w:val="0"/>
              <w:autoSpaceDE/>
              <w:autoSpaceDN/>
              <w:bidi w:val="0"/>
              <w:adjustRightInd/>
              <w:snapToGrid/>
              <w:spacing w:line="460" w:lineRule="exact"/>
              <w:ind w:left="105" w:leftChars="50" w:right="105" w:rightChars="50"/>
              <w:jc w:val="both"/>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包括保修价格、售后服务方案、年运行费用和消耗品或易耗品价格等综合运行成本进行评价</w:t>
            </w:r>
          </w:p>
          <w:p>
            <w:pPr>
              <w:keepNext w:val="0"/>
              <w:keepLines w:val="0"/>
              <w:pageBreakBefore w:val="0"/>
              <w:widowControl w:val="0"/>
              <w:kinsoku/>
              <w:wordWrap/>
              <w:overflowPunct/>
              <w:topLinePunct w:val="0"/>
              <w:autoSpaceDE/>
              <w:autoSpaceDN/>
              <w:bidi w:val="0"/>
              <w:adjustRightInd/>
              <w:snapToGrid/>
              <w:spacing w:line="460" w:lineRule="exact"/>
              <w:ind w:left="105" w:leftChars="50" w:right="105" w:rightChars="50"/>
              <w:jc w:val="both"/>
              <w:textAlignment w:val="auto"/>
              <w:rPr>
                <w:rFonts w:hint="eastAsia" w:ascii="新宋体" w:hAnsi="新宋体" w:eastAsia="新宋体" w:cs="新宋体"/>
                <w:color w:val="auto"/>
                <w:sz w:val="21"/>
                <w:szCs w:val="21"/>
                <w:highlight w:val="none"/>
                <w:lang w:val="en-US" w:eastAsia="zh-CN"/>
              </w:rPr>
            </w:pPr>
            <w:r>
              <w:rPr>
                <w:rFonts w:hint="eastAsia" w:ascii="新宋体" w:hAnsi="新宋体" w:eastAsia="新宋体" w:cs="新宋体"/>
                <w:color w:val="auto"/>
                <w:sz w:val="21"/>
                <w:szCs w:val="21"/>
                <w:highlight w:val="none"/>
                <w:lang w:val="en-US" w:eastAsia="zh-CN"/>
              </w:rPr>
              <w:t>运行成本低的得3分；</w:t>
            </w:r>
          </w:p>
          <w:p>
            <w:pPr>
              <w:keepNext w:val="0"/>
              <w:keepLines w:val="0"/>
              <w:pageBreakBefore w:val="0"/>
              <w:widowControl w:val="0"/>
              <w:kinsoku/>
              <w:wordWrap/>
              <w:overflowPunct/>
              <w:topLinePunct w:val="0"/>
              <w:autoSpaceDE/>
              <w:autoSpaceDN/>
              <w:bidi w:val="0"/>
              <w:adjustRightInd/>
              <w:snapToGrid/>
              <w:spacing w:line="460" w:lineRule="exact"/>
              <w:ind w:left="105" w:leftChars="50" w:right="105" w:rightChars="50"/>
              <w:jc w:val="both"/>
              <w:textAlignment w:val="auto"/>
              <w:rPr>
                <w:rFonts w:hint="eastAsia" w:ascii="新宋体" w:hAnsi="新宋体" w:eastAsia="新宋体" w:cs="新宋体"/>
                <w:color w:val="auto"/>
                <w:sz w:val="21"/>
                <w:szCs w:val="21"/>
                <w:highlight w:val="none"/>
                <w:lang w:val="en-US" w:eastAsia="zh-CN"/>
              </w:rPr>
            </w:pPr>
            <w:r>
              <w:rPr>
                <w:rFonts w:hint="eastAsia" w:ascii="新宋体" w:hAnsi="新宋体" w:eastAsia="新宋体" w:cs="新宋体"/>
                <w:color w:val="auto"/>
                <w:sz w:val="21"/>
                <w:szCs w:val="21"/>
                <w:highlight w:val="none"/>
                <w:lang w:val="en-US" w:eastAsia="zh-CN"/>
              </w:rPr>
              <w:t>运行成本一般的得2分；</w:t>
            </w:r>
          </w:p>
          <w:p>
            <w:pPr>
              <w:keepNext w:val="0"/>
              <w:keepLines w:val="0"/>
              <w:pageBreakBefore w:val="0"/>
              <w:widowControl w:val="0"/>
              <w:kinsoku/>
              <w:wordWrap/>
              <w:overflowPunct/>
              <w:topLinePunct w:val="0"/>
              <w:autoSpaceDE/>
              <w:autoSpaceDN/>
              <w:bidi w:val="0"/>
              <w:adjustRightInd/>
              <w:snapToGrid/>
              <w:spacing w:line="460" w:lineRule="exact"/>
              <w:ind w:left="105" w:leftChars="50" w:right="105" w:rightChars="50"/>
              <w:jc w:val="both"/>
              <w:textAlignment w:val="auto"/>
              <w:rPr>
                <w:rFonts w:hint="eastAsia" w:ascii="新宋体" w:hAnsi="新宋体" w:eastAsia="新宋体" w:cs="新宋体"/>
                <w:color w:val="auto"/>
                <w:sz w:val="21"/>
                <w:szCs w:val="21"/>
                <w:highlight w:val="none"/>
                <w:lang w:val="en-US" w:eastAsia="zh-CN"/>
              </w:rPr>
            </w:pPr>
            <w:r>
              <w:rPr>
                <w:rFonts w:hint="eastAsia" w:ascii="新宋体" w:hAnsi="新宋体" w:eastAsia="新宋体" w:cs="新宋体"/>
                <w:color w:val="auto"/>
                <w:sz w:val="21"/>
                <w:szCs w:val="21"/>
                <w:highlight w:val="none"/>
                <w:lang w:val="en-US" w:eastAsia="zh-CN"/>
              </w:rPr>
              <w:t>运行成本高的得1分；</w:t>
            </w:r>
          </w:p>
          <w:p>
            <w:pPr>
              <w:keepNext w:val="0"/>
              <w:keepLines w:val="0"/>
              <w:pageBreakBefore w:val="0"/>
              <w:widowControl w:val="0"/>
              <w:kinsoku/>
              <w:wordWrap/>
              <w:overflowPunct/>
              <w:topLinePunct w:val="0"/>
              <w:autoSpaceDE/>
              <w:autoSpaceDN/>
              <w:bidi w:val="0"/>
              <w:adjustRightInd/>
              <w:snapToGrid/>
              <w:spacing w:line="460" w:lineRule="exact"/>
              <w:ind w:left="105" w:leftChars="50" w:right="105" w:rightChars="50"/>
              <w:jc w:val="both"/>
              <w:textAlignment w:val="auto"/>
              <w:rPr>
                <w:rFonts w:hint="eastAsia" w:ascii="新宋体" w:hAnsi="新宋体" w:eastAsia="新宋体" w:cs="新宋体"/>
                <w:color w:val="auto"/>
                <w:sz w:val="21"/>
                <w:szCs w:val="21"/>
                <w:highlight w:val="none"/>
                <w:lang w:val="en-US" w:eastAsia="zh-CN"/>
              </w:rPr>
            </w:pPr>
            <w:r>
              <w:rPr>
                <w:rFonts w:hint="eastAsia" w:ascii="新宋体" w:hAnsi="新宋体" w:eastAsia="新宋体" w:cs="新宋体"/>
                <w:color w:val="auto"/>
                <w:sz w:val="21"/>
                <w:szCs w:val="21"/>
                <w:highlight w:val="none"/>
                <w:lang w:val="en-US" w:eastAsia="zh-CN"/>
              </w:rPr>
              <w:t>未提供不得分。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1635"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lang w:val="en-US" w:eastAsia="zh-CN"/>
              </w:rPr>
            </w:pPr>
            <w:r>
              <w:rPr>
                <w:rFonts w:hint="eastAsia" w:ascii="新宋体" w:hAnsi="新宋体" w:eastAsia="新宋体" w:cs="新宋体"/>
                <w:color w:val="auto"/>
                <w:sz w:val="21"/>
                <w:szCs w:val="21"/>
                <w:highlight w:val="none"/>
                <w:lang w:val="en-US" w:eastAsia="zh-CN"/>
              </w:rPr>
              <w:t>6</w:t>
            </w:r>
          </w:p>
        </w:tc>
        <w:tc>
          <w:tcPr>
            <w:tcW w:w="2437"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投标产品稳定性、故障率</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lang w:val="en-US" w:eastAsia="zh-CN"/>
              </w:rPr>
            </w:pPr>
            <w:r>
              <w:rPr>
                <w:rFonts w:hint="eastAsia" w:ascii="新宋体" w:hAnsi="新宋体" w:eastAsia="新宋体" w:cs="新宋体"/>
                <w:color w:val="auto"/>
                <w:sz w:val="21"/>
                <w:szCs w:val="21"/>
                <w:highlight w:val="none"/>
                <w:lang w:val="en-US" w:eastAsia="zh-CN"/>
              </w:rPr>
              <w:t>4</w:t>
            </w:r>
            <w:r>
              <w:rPr>
                <w:rFonts w:hint="eastAsia" w:ascii="新宋体" w:hAnsi="新宋体" w:eastAsia="新宋体" w:cs="新宋体"/>
                <w:color w:val="auto"/>
                <w:sz w:val="21"/>
                <w:szCs w:val="21"/>
                <w:highlight w:val="none"/>
              </w:rPr>
              <w:t>分</w:t>
            </w:r>
          </w:p>
        </w:tc>
        <w:tc>
          <w:tcPr>
            <w:tcW w:w="5715" w:type="dxa"/>
            <w:vAlign w:val="center"/>
          </w:tcPr>
          <w:p>
            <w:pPr>
              <w:keepNext w:val="0"/>
              <w:keepLines w:val="0"/>
              <w:pageBreakBefore w:val="0"/>
              <w:widowControl w:val="0"/>
              <w:kinsoku/>
              <w:wordWrap/>
              <w:overflowPunct/>
              <w:topLinePunct w:val="0"/>
              <w:autoSpaceDE/>
              <w:autoSpaceDN/>
              <w:bidi w:val="0"/>
              <w:adjustRightInd/>
              <w:snapToGrid/>
              <w:spacing w:line="460" w:lineRule="exact"/>
              <w:ind w:left="105" w:leftChars="50" w:right="105" w:rightChars="50"/>
              <w:jc w:val="both"/>
              <w:textAlignment w:val="auto"/>
              <w:rPr>
                <w:rFonts w:hint="eastAsia" w:ascii="新宋体" w:hAnsi="新宋体" w:eastAsia="新宋体" w:cs="新宋体"/>
                <w:color w:val="auto"/>
                <w:sz w:val="21"/>
                <w:szCs w:val="21"/>
                <w:highlight w:val="none"/>
                <w:lang w:eastAsia="zh-CN"/>
              </w:rPr>
            </w:pPr>
            <w:r>
              <w:rPr>
                <w:rFonts w:hint="eastAsia" w:ascii="新宋体" w:hAnsi="新宋体" w:eastAsia="新宋体" w:cs="新宋体"/>
                <w:color w:val="auto"/>
                <w:sz w:val="21"/>
                <w:szCs w:val="21"/>
                <w:highlight w:val="none"/>
                <w:lang w:eastAsia="zh-CN"/>
              </w:rPr>
              <w:t>投标产品在稳定性、故障率等总体质量性能综合评价，提供证明材料。投标产品稳定性好、故障率低的，得4分；投标产品稳定性较高、故障率较低的，得3分；投标产品稳定性不好、故障率较高的，得2分；投标产品稳定性差、故障率高的，得1分；未提供证明材料</w:t>
            </w:r>
            <w:r>
              <w:rPr>
                <w:rFonts w:hint="eastAsia" w:ascii="新宋体" w:hAnsi="新宋体" w:eastAsia="新宋体" w:cs="新宋体"/>
                <w:color w:val="auto"/>
                <w:sz w:val="21"/>
                <w:szCs w:val="21"/>
                <w:highlight w:val="none"/>
                <w:lang w:val="en-US" w:eastAsia="zh-CN"/>
              </w:rPr>
              <w:t>不得分</w:t>
            </w:r>
            <w:r>
              <w:rPr>
                <w:rFonts w:hint="eastAsia" w:ascii="新宋体" w:hAnsi="新宋体" w:eastAsia="新宋体" w:cs="新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lang w:eastAsia="zh-CN"/>
              </w:rPr>
            </w:pPr>
            <w:r>
              <w:rPr>
                <w:rFonts w:hint="eastAsia" w:ascii="新宋体" w:hAnsi="新宋体" w:eastAsia="新宋体" w:cs="新宋体"/>
                <w:color w:val="auto"/>
                <w:sz w:val="21"/>
                <w:szCs w:val="21"/>
                <w:highlight w:val="none"/>
                <w:lang w:val="en-US" w:eastAsia="zh-CN"/>
              </w:rPr>
              <w:t>7</w:t>
            </w:r>
          </w:p>
        </w:tc>
        <w:tc>
          <w:tcPr>
            <w:tcW w:w="2437"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保修服务</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lang w:val="en-US" w:eastAsia="zh-CN"/>
              </w:rPr>
              <w:t>3分</w:t>
            </w:r>
          </w:p>
        </w:tc>
        <w:tc>
          <w:tcPr>
            <w:tcW w:w="5715" w:type="dxa"/>
            <w:vAlign w:val="center"/>
          </w:tcPr>
          <w:p>
            <w:pPr>
              <w:keepNext w:val="0"/>
              <w:keepLines w:val="0"/>
              <w:pageBreakBefore w:val="0"/>
              <w:widowControl w:val="0"/>
              <w:kinsoku/>
              <w:wordWrap/>
              <w:overflowPunct/>
              <w:topLinePunct w:val="0"/>
              <w:autoSpaceDE/>
              <w:autoSpaceDN/>
              <w:bidi w:val="0"/>
              <w:adjustRightInd/>
              <w:snapToGrid/>
              <w:spacing w:line="460" w:lineRule="exact"/>
              <w:ind w:left="105" w:leftChars="50" w:right="105" w:rightChars="50"/>
              <w:jc w:val="both"/>
              <w:textAlignment w:val="auto"/>
              <w:rPr>
                <w:rFonts w:hint="eastAsia" w:ascii="新宋体" w:hAnsi="新宋体" w:eastAsia="新宋体" w:cs="新宋体"/>
                <w:color w:val="auto"/>
                <w:sz w:val="21"/>
                <w:szCs w:val="21"/>
                <w:highlight w:val="none"/>
                <w:lang w:val="en-US" w:eastAsia="zh-CN"/>
              </w:rPr>
            </w:pPr>
            <w:r>
              <w:rPr>
                <w:rFonts w:hint="eastAsia" w:ascii="新宋体" w:hAnsi="新宋体" w:eastAsia="新宋体" w:cs="新宋体"/>
                <w:color w:val="auto"/>
                <w:sz w:val="21"/>
                <w:szCs w:val="21"/>
                <w:highlight w:val="none"/>
              </w:rPr>
              <w:t>设备保修期超过</w:t>
            </w:r>
            <w:r>
              <w:rPr>
                <w:rFonts w:hint="eastAsia" w:ascii="新宋体" w:hAnsi="新宋体" w:eastAsia="新宋体" w:cs="新宋体"/>
                <w:color w:val="auto"/>
                <w:sz w:val="21"/>
                <w:szCs w:val="21"/>
                <w:highlight w:val="none"/>
                <w:lang w:eastAsia="zh-CN"/>
              </w:rPr>
              <w:t>遴选</w:t>
            </w:r>
            <w:r>
              <w:rPr>
                <w:rFonts w:hint="eastAsia" w:ascii="新宋体" w:hAnsi="新宋体" w:eastAsia="新宋体" w:cs="新宋体"/>
                <w:color w:val="auto"/>
                <w:sz w:val="21"/>
                <w:szCs w:val="21"/>
                <w:highlight w:val="none"/>
              </w:rPr>
              <w:t>文件要求的，每增加1年加1分，增加部分不足1年的不计分</w:t>
            </w:r>
            <w:r>
              <w:rPr>
                <w:rFonts w:hint="eastAsia" w:ascii="新宋体" w:hAnsi="新宋体" w:eastAsia="新宋体" w:cs="新宋体"/>
                <w:color w:val="auto"/>
                <w:sz w:val="21"/>
                <w:szCs w:val="21"/>
                <w:highlight w:val="none"/>
                <w:lang w:eastAsia="zh-CN"/>
              </w:rPr>
              <w:t>，</w:t>
            </w:r>
            <w:r>
              <w:rPr>
                <w:rFonts w:hint="eastAsia" w:ascii="新宋体" w:hAnsi="新宋体" w:eastAsia="新宋体" w:cs="新宋体"/>
                <w:color w:val="auto"/>
                <w:sz w:val="21"/>
                <w:szCs w:val="21"/>
                <w:highlight w:val="none"/>
                <w:lang w:val="en-US" w:eastAsia="zh-CN"/>
              </w:rPr>
              <w:t>最多得3分。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122"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lang w:eastAsia="zh-CN"/>
              </w:rPr>
            </w:pPr>
            <w:r>
              <w:rPr>
                <w:rFonts w:hint="eastAsia" w:ascii="新宋体" w:hAnsi="新宋体" w:eastAsia="新宋体" w:cs="新宋体"/>
                <w:color w:val="auto"/>
                <w:sz w:val="21"/>
                <w:szCs w:val="21"/>
                <w:highlight w:val="none"/>
                <w:lang w:val="en-US" w:eastAsia="zh-CN"/>
              </w:rPr>
              <w:t>8</w:t>
            </w:r>
          </w:p>
        </w:tc>
        <w:tc>
          <w:tcPr>
            <w:tcW w:w="2437"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投标货物市场占有率</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3分</w:t>
            </w:r>
          </w:p>
        </w:tc>
        <w:tc>
          <w:tcPr>
            <w:tcW w:w="5715" w:type="dxa"/>
            <w:vAlign w:val="center"/>
          </w:tcPr>
          <w:p>
            <w:pPr>
              <w:keepNext w:val="0"/>
              <w:keepLines w:val="0"/>
              <w:pageBreakBefore w:val="0"/>
              <w:widowControl w:val="0"/>
              <w:kinsoku/>
              <w:wordWrap/>
              <w:overflowPunct/>
              <w:topLinePunct w:val="0"/>
              <w:autoSpaceDE/>
              <w:autoSpaceDN/>
              <w:bidi w:val="0"/>
              <w:adjustRightInd/>
              <w:snapToGrid/>
              <w:spacing w:line="460" w:lineRule="exact"/>
              <w:ind w:left="105" w:leftChars="50" w:right="105" w:rightChars="50"/>
              <w:jc w:val="both"/>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提供20</w:t>
            </w:r>
            <w:r>
              <w:rPr>
                <w:rFonts w:hint="eastAsia" w:ascii="新宋体" w:hAnsi="新宋体" w:eastAsia="新宋体" w:cs="新宋体"/>
                <w:color w:val="auto"/>
                <w:sz w:val="21"/>
                <w:szCs w:val="21"/>
                <w:highlight w:val="none"/>
                <w:lang w:val="en-US" w:eastAsia="zh-CN"/>
              </w:rPr>
              <w:t>21</w:t>
            </w:r>
            <w:r>
              <w:rPr>
                <w:rFonts w:hint="eastAsia" w:ascii="新宋体" w:hAnsi="新宋体" w:eastAsia="新宋体" w:cs="新宋体"/>
                <w:color w:val="auto"/>
                <w:sz w:val="21"/>
                <w:szCs w:val="21"/>
                <w:highlight w:val="none"/>
              </w:rPr>
              <w:t>年1月1日</w:t>
            </w:r>
            <w:r>
              <w:rPr>
                <w:rFonts w:hint="eastAsia" w:ascii="新宋体" w:hAnsi="新宋体" w:eastAsia="新宋体" w:cs="新宋体"/>
                <w:color w:val="auto"/>
                <w:sz w:val="21"/>
                <w:szCs w:val="21"/>
                <w:highlight w:val="none"/>
                <w:lang w:eastAsia="zh-CN"/>
              </w:rPr>
              <w:t>（</w:t>
            </w:r>
            <w:r>
              <w:rPr>
                <w:rFonts w:hint="eastAsia" w:ascii="新宋体" w:hAnsi="新宋体" w:eastAsia="新宋体" w:cs="新宋体"/>
                <w:color w:val="auto"/>
                <w:sz w:val="21"/>
                <w:szCs w:val="21"/>
                <w:highlight w:val="none"/>
                <w:lang w:val="en-US" w:eastAsia="zh-CN"/>
              </w:rPr>
              <w:t>以合同签订时间为准</w:t>
            </w:r>
            <w:r>
              <w:rPr>
                <w:rFonts w:hint="eastAsia" w:ascii="新宋体" w:hAnsi="新宋体" w:eastAsia="新宋体" w:cs="新宋体"/>
                <w:color w:val="auto"/>
                <w:sz w:val="21"/>
                <w:szCs w:val="21"/>
                <w:highlight w:val="none"/>
                <w:lang w:eastAsia="zh-CN"/>
              </w:rPr>
              <w:t>）</w:t>
            </w:r>
            <w:r>
              <w:rPr>
                <w:rFonts w:hint="eastAsia" w:ascii="新宋体" w:hAnsi="新宋体" w:eastAsia="新宋体" w:cs="新宋体"/>
                <w:color w:val="auto"/>
                <w:sz w:val="21"/>
                <w:szCs w:val="21"/>
                <w:highlight w:val="none"/>
              </w:rPr>
              <w:t>起至今与最终不同医院用户签订的投标产品采购合同复印件，每份有效合同得</w:t>
            </w:r>
            <w:r>
              <w:rPr>
                <w:rFonts w:hint="eastAsia" w:ascii="新宋体" w:hAnsi="新宋体" w:eastAsia="新宋体" w:cs="新宋体"/>
                <w:color w:val="auto"/>
                <w:sz w:val="21"/>
                <w:szCs w:val="21"/>
                <w:highlight w:val="none"/>
                <w:lang w:val="en-US" w:eastAsia="zh-CN"/>
              </w:rPr>
              <w:t>1</w:t>
            </w:r>
            <w:r>
              <w:rPr>
                <w:rFonts w:hint="eastAsia" w:ascii="新宋体" w:hAnsi="新宋体" w:eastAsia="新宋体" w:cs="新宋体"/>
                <w:color w:val="auto"/>
                <w:sz w:val="21"/>
                <w:szCs w:val="21"/>
                <w:highlight w:val="none"/>
              </w:rPr>
              <w:t>分，最多得3分。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05"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lang w:eastAsia="zh-CN"/>
              </w:rPr>
            </w:pPr>
            <w:r>
              <w:rPr>
                <w:rFonts w:hint="eastAsia" w:ascii="新宋体" w:hAnsi="新宋体" w:eastAsia="新宋体" w:cs="新宋体"/>
                <w:color w:val="auto"/>
                <w:sz w:val="21"/>
                <w:szCs w:val="21"/>
                <w:highlight w:val="none"/>
                <w:lang w:val="en-US" w:eastAsia="zh-CN"/>
              </w:rPr>
              <w:t>9</w:t>
            </w:r>
          </w:p>
        </w:tc>
        <w:tc>
          <w:tcPr>
            <w:tcW w:w="2437"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制造商或代理商的售后服务和维修能力</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lang w:val="en-US" w:eastAsia="zh-CN"/>
              </w:rPr>
              <w:t>2分</w:t>
            </w:r>
          </w:p>
        </w:tc>
        <w:tc>
          <w:tcPr>
            <w:tcW w:w="5715" w:type="dxa"/>
            <w:vAlign w:val="center"/>
          </w:tcPr>
          <w:p>
            <w:pPr>
              <w:keepNext w:val="0"/>
              <w:keepLines w:val="0"/>
              <w:pageBreakBefore w:val="0"/>
              <w:widowControl w:val="0"/>
              <w:kinsoku/>
              <w:wordWrap/>
              <w:overflowPunct/>
              <w:topLinePunct w:val="0"/>
              <w:autoSpaceDE/>
              <w:autoSpaceDN/>
              <w:bidi w:val="0"/>
              <w:adjustRightInd/>
              <w:snapToGrid/>
              <w:spacing w:line="460" w:lineRule="exact"/>
              <w:ind w:left="105" w:leftChars="50" w:right="105" w:rightChars="50"/>
              <w:jc w:val="both"/>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制造商或代理商的售后服务和维修能力，服务响应速度、服务人员水平、备品备件配置等综合评价。</w:t>
            </w:r>
          </w:p>
          <w:p>
            <w:pPr>
              <w:keepNext w:val="0"/>
              <w:keepLines w:val="0"/>
              <w:pageBreakBefore w:val="0"/>
              <w:widowControl w:val="0"/>
              <w:kinsoku/>
              <w:wordWrap/>
              <w:overflowPunct/>
              <w:topLinePunct w:val="0"/>
              <w:autoSpaceDE/>
              <w:autoSpaceDN/>
              <w:bidi w:val="0"/>
              <w:adjustRightInd/>
              <w:snapToGrid/>
              <w:spacing w:line="460" w:lineRule="exact"/>
              <w:ind w:left="105" w:leftChars="50" w:right="105" w:rightChars="50"/>
              <w:jc w:val="both"/>
              <w:textAlignment w:val="auto"/>
              <w:rPr>
                <w:rFonts w:hint="eastAsia" w:ascii="新宋体" w:hAnsi="新宋体" w:eastAsia="新宋体" w:cs="新宋体"/>
                <w:color w:val="auto"/>
                <w:sz w:val="21"/>
                <w:szCs w:val="21"/>
                <w:highlight w:val="none"/>
                <w:lang w:val="en-US" w:eastAsia="zh-CN"/>
              </w:rPr>
            </w:pPr>
            <w:r>
              <w:rPr>
                <w:rFonts w:hint="eastAsia" w:ascii="新宋体" w:hAnsi="新宋体" w:eastAsia="新宋体" w:cs="新宋体"/>
                <w:color w:val="auto"/>
                <w:sz w:val="21"/>
                <w:szCs w:val="21"/>
                <w:highlight w:val="none"/>
                <w:lang w:val="en-US" w:eastAsia="zh-CN"/>
              </w:rPr>
              <w:t>售后服务、维修能力等综合情况好的得2分；</w:t>
            </w:r>
          </w:p>
          <w:p>
            <w:pPr>
              <w:keepNext w:val="0"/>
              <w:keepLines w:val="0"/>
              <w:pageBreakBefore w:val="0"/>
              <w:widowControl w:val="0"/>
              <w:kinsoku/>
              <w:wordWrap/>
              <w:overflowPunct/>
              <w:topLinePunct w:val="0"/>
              <w:autoSpaceDE/>
              <w:autoSpaceDN/>
              <w:bidi w:val="0"/>
              <w:adjustRightInd/>
              <w:snapToGrid/>
              <w:spacing w:line="460" w:lineRule="exact"/>
              <w:ind w:left="105" w:leftChars="50" w:right="105" w:rightChars="50"/>
              <w:jc w:val="both"/>
              <w:textAlignment w:val="auto"/>
              <w:rPr>
                <w:rFonts w:hint="eastAsia" w:ascii="新宋体" w:hAnsi="新宋体" w:eastAsia="新宋体" w:cs="新宋体"/>
                <w:color w:val="auto"/>
                <w:sz w:val="21"/>
                <w:szCs w:val="21"/>
                <w:highlight w:val="none"/>
                <w:lang w:val="en-US" w:eastAsia="zh-CN"/>
              </w:rPr>
            </w:pPr>
            <w:r>
              <w:rPr>
                <w:rFonts w:hint="eastAsia" w:ascii="新宋体" w:hAnsi="新宋体" w:eastAsia="新宋体" w:cs="新宋体"/>
                <w:color w:val="auto"/>
                <w:sz w:val="21"/>
                <w:szCs w:val="21"/>
                <w:highlight w:val="none"/>
                <w:lang w:val="en-US" w:eastAsia="zh-CN"/>
              </w:rPr>
              <w:t>售后服务、维修能力等综合情况一般的得1分；</w:t>
            </w:r>
          </w:p>
          <w:p>
            <w:pPr>
              <w:keepNext w:val="0"/>
              <w:keepLines w:val="0"/>
              <w:pageBreakBefore w:val="0"/>
              <w:widowControl w:val="0"/>
              <w:kinsoku/>
              <w:wordWrap/>
              <w:overflowPunct/>
              <w:topLinePunct w:val="0"/>
              <w:autoSpaceDE/>
              <w:autoSpaceDN/>
              <w:bidi w:val="0"/>
              <w:adjustRightInd/>
              <w:snapToGrid/>
              <w:spacing w:line="460" w:lineRule="exact"/>
              <w:ind w:left="105" w:leftChars="50" w:right="105" w:rightChars="50"/>
              <w:jc w:val="both"/>
              <w:textAlignment w:val="auto"/>
              <w:rPr>
                <w:rFonts w:hint="eastAsia" w:ascii="新宋体" w:hAnsi="新宋体" w:eastAsia="新宋体" w:cs="新宋体"/>
                <w:color w:val="auto"/>
                <w:sz w:val="21"/>
                <w:szCs w:val="21"/>
                <w:highlight w:val="none"/>
                <w:lang w:val="en-US" w:eastAsia="zh-CN"/>
              </w:rPr>
            </w:pPr>
            <w:r>
              <w:rPr>
                <w:rFonts w:hint="eastAsia" w:ascii="新宋体" w:hAnsi="新宋体" w:eastAsia="新宋体" w:cs="新宋体"/>
                <w:color w:val="auto"/>
                <w:sz w:val="21"/>
                <w:szCs w:val="21"/>
                <w:highlight w:val="none"/>
                <w:lang w:val="en-US" w:eastAsia="zh-CN"/>
              </w:rPr>
              <w:t>售后服务、维修能力等综合情况差的或未提供相应材料的不得分。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2459" w:hRule="atLeast"/>
          <w:jc w:val="center"/>
        </w:trPr>
        <w:tc>
          <w:tcPr>
            <w:tcW w:w="681"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lang w:eastAsia="zh-CN"/>
              </w:rPr>
            </w:pPr>
            <w:r>
              <w:rPr>
                <w:rFonts w:hint="eastAsia" w:ascii="新宋体" w:hAnsi="新宋体" w:eastAsia="新宋体" w:cs="新宋体"/>
                <w:color w:val="auto"/>
                <w:sz w:val="21"/>
                <w:szCs w:val="21"/>
                <w:highlight w:val="none"/>
              </w:rPr>
              <w:t>1</w:t>
            </w:r>
            <w:r>
              <w:rPr>
                <w:rFonts w:hint="eastAsia" w:ascii="新宋体" w:hAnsi="新宋体" w:eastAsia="新宋体" w:cs="新宋体"/>
                <w:color w:val="auto"/>
                <w:sz w:val="21"/>
                <w:szCs w:val="21"/>
                <w:highlight w:val="none"/>
                <w:lang w:val="en-US" w:eastAsia="zh-CN"/>
              </w:rPr>
              <w:t>0</w:t>
            </w:r>
          </w:p>
        </w:tc>
        <w:tc>
          <w:tcPr>
            <w:tcW w:w="2437"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环境标志产品、节能产品</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1分</w:t>
            </w:r>
          </w:p>
        </w:tc>
        <w:tc>
          <w:tcPr>
            <w:tcW w:w="5715" w:type="dxa"/>
            <w:vAlign w:val="center"/>
          </w:tcPr>
          <w:p>
            <w:pPr>
              <w:keepNext w:val="0"/>
              <w:keepLines w:val="0"/>
              <w:pageBreakBefore w:val="0"/>
              <w:widowControl w:val="0"/>
              <w:kinsoku/>
              <w:wordWrap/>
              <w:overflowPunct/>
              <w:topLinePunct w:val="0"/>
              <w:autoSpaceDE/>
              <w:autoSpaceDN/>
              <w:bidi w:val="0"/>
              <w:adjustRightInd/>
              <w:snapToGrid/>
              <w:spacing w:line="460" w:lineRule="exact"/>
              <w:ind w:left="105" w:leftChars="50" w:right="105" w:rightChars="50"/>
              <w:jc w:val="both"/>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投标产品主体列入财政部、环境保护部“环境标志产品政府采购清单”的、列入财政部、国家发展改革委“节能产品政府采购清单”的，每项得0.5分；投标人须提供由《市场监管总局关于发布参与实施政府采购节能产品、环境标志产品认证机构名录的公告》文件指定的节能产品、环境标志产品认证机构出具的处于有效期内的节能产品、环境标志产品认证证书复印件，否则不得分。</w:t>
            </w:r>
          </w:p>
        </w:tc>
      </w:tr>
    </w:tbl>
    <w:p>
      <w:pPr>
        <w:spacing w:line="360" w:lineRule="auto"/>
        <w:rPr>
          <w:rFonts w:hint="eastAsia" w:asciiTheme="minorEastAsia" w:hAnsiTheme="minorEastAsia" w:eastAsiaTheme="minorEastAsia" w:cstheme="minorEastAsia"/>
          <w:b/>
          <w:bCs/>
          <w:spacing w:val="-4"/>
          <w:sz w:val="24"/>
          <w:szCs w:val="24"/>
        </w:rPr>
      </w:pPr>
    </w:p>
    <w:p>
      <w:pPr>
        <w:spacing w:line="360" w:lineRule="auto"/>
        <w:ind w:firstLine="457" w:firstLineChars="196"/>
        <w:rPr>
          <w:rStyle w:val="16"/>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bCs/>
          <w:spacing w:val="-4"/>
          <w:sz w:val="24"/>
          <w:szCs w:val="24"/>
        </w:rPr>
        <w:t>1、商务技术分（0-65分）</w:t>
      </w:r>
    </w:p>
    <w:p>
      <w:pPr>
        <w:spacing w:before="120" w:beforeLines="50" w:after="120" w:afterLines="50"/>
        <w:ind w:firstLine="398" w:firstLineChars="196"/>
        <w:jc w:val="both"/>
        <w:rPr>
          <w:rFonts w:hint="eastAsia" w:asciiTheme="minorEastAsia" w:hAnsiTheme="minorEastAsia" w:eastAsiaTheme="minorEastAsia" w:cstheme="minorEastAsia"/>
          <w:b/>
          <w:bCs/>
          <w:spacing w:val="-4"/>
          <w:sz w:val="21"/>
          <w:szCs w:val="21"/>
        </w:rPr>
      </w:pPr>
      <w:r>
        <w:rPr>
          <w:rFonts w:hint="eastAsia" w:asciiTheme="minorEastAsia" w:hAnsiTheme="minorEastAsia" w:eastAsiaTheme="minorEastAsia" w:cstheme="minorEastAsia"/>
          <w:b/>
          <w:spacing w:val="-4"/>
          <w:sz w:val="21"/>
          <w:szCs w:val="21"/>
        </w:rPr>
        <w:t>2、</w:t>
      </w:r>
      <w:r>
        <w:rPr>
          <w:rFonts w:hint="eastAsia" w:asciiTheme="minorEastAsia" w:hAnsiTheme="minorEastAsia" w:eastAsiaTheme="minorEastAsia" w:cstheme="minorEastAsia"/>
          <w:b/>
          <w:bCs/>
          <w:spacing w:val="-4"/>
          <w:sz w:val="21"/>
          <w:szCs w:val="21"/>
        </w:rPr>
        <w:t>价格分（0-35分）</w:t>
      </w:r>
    </w:p>
    <w:p>
      <w:pPr>
        <w:pStyle w:val="10"/>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Fonts w:hint="eastAsia" w:asciiTheme="minorEastAsia" w:hAnsiTheme="minorEastAsia" w:eastAsiaTheme="minorEastAsia" w:cstheme="minorEastAsia"/>
          <w:bCs/>
          <w:spacing w:val="-4"/>
          <w:sz w:val="21"/>
          <w:szCs w:val="21"/>
        </w:rPr>
      </w:pPr>
      <w:r>
        <w:rPr>
          <w:rFonts w:hint="eastAsia" w:asciiTheme="minorEastAsia" w:hAnsiTheme="minorEastAsia" w:eastAsiaTheme="minorEastAsia" w:cstheme="minorEastAsia"/>
          <w:bCs/>
          <w:spacing w:val="-4"/>
          <w:sz w:val="21"/>
          <w:szCs w:val="21"/>
        </w:rPr>
        <w:t>价格分采用低价优先法计算，即满足</w:t>
      </w:r>
      <w:r>
        <w:rPr>
          <w:rFonts w:hint="eastAsia" w:asciiTheme="minorEastAsia" w:hAnsiTheme="minorEastAsia" w:cstheme="minorEastAsia"/>
          <w:bCs/>
          <w:spacing w:val="-4"/>
          <w:sz w:val="21"/>
          <w:szCs w:val="21"/>
          <w:lang w:eastAsia="zh-CN"/>
        </w:rPr>
        <w:t>遴选</w:t>
      </w:r>
      <w:r>
        <w:rPr>
          <w:rFonts w:hint="eastAsia" w:asciiTheme="minorEastAsia" w:hAnsiTheme="minorEastAsia" w:eastAsiaTheme="minorEastAsia" w:cstheme="minorEastAsia"/>
          <w:bCs/>
          <w:spacing w:val="-4"/>
          <w:sz w:val="21"/>
          <w:szCs w:val="21"/>
        </w:rPr>
        <w:t>文件要求且投标报价最低的投标报价为评标基准价，其得分为满分35分。其他投标人的价格分按照下列公式计算：</w:t>
      </w:r>
    </w:p>
    <w:p>
      <w:pPr>
        <w:spacing w:before="120" w:beforeLines="50" w:after="120" w:afterLines="50" w:line="360" w:lineRule="auto"/>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价格分=（评标基准价/</w:t>
      </w:r>
      <w:r>
        <w:rPr>
          <w:rFonts w:hint="eastAsia" w:asciiTheme="minorEastAsia" w:hAnsiTheme="minorEastAsia" w:eastAsiaTheme="minorEastAsia" w:cstheme="minorEastAsia"/>
          <w:bCs/>
          <w:spacing w:val="-4"/>
          <w:sz w:val="21"/>
          <w:szCs w:val="21"/>
        </w:rPr>
        <w:t>投标报价</w:t>
      </w:r>
      <w:r>
        <w:rPr>
          <w:rFonts w:hint="eastAsia" w:asciiTheme="minorEastAsia" w:hAnsiTheme="minorEastAsia" w:eastAsiaTheme="minorEastAsia" w:cstheme="minorEastAsia"/>
          <w:sz w:val="21"/>
          <w:szCs w:val="21"/>
        </w:rPr>
        <w:t>）×35%×100</w:t>
      </w:r>
    </w:p>
    <w:p>
      <w:pPr>
        <w:numPr>
          <w:ilvl w:val="0"/>
          <w:numId w:val="2"/>
        </w:numPr>
        <w:ind w:firstLine="482" w:firstLineChars="200"/>
        <w:jc w:val="left"/>
        <w:rPr>
          <w:sz w:val="24"/>
        </w:rPr>
      </w:pPr>
      <w:r>
        <w:rPr>
          <w:rFonts w:hint="eastAsia" w:asciiTheme="minorEastAsia" w:hAnsiTheme="minorEastAsia" w:eastAsiaTheme="minorEastAsia" w:cstheme="minorEastAsia"/>
          <w:b/>
          <w:bCs w:val="0"/>
          <w:sz w:val="24"/>
          <w:szCs w:val="24"/>
          <w:lang w:val="en-US" w:eastAsia="zh-CN"/>
        </w:rPr>
        <w:t>总分</w:t>
      </w:r>
      <w:r>
        <w:rPr>
          <w:rFonts w:hint="eastAsia" w:asciiTheme="minorEastAsia" w:hAnsiTheme="minorEastAsia" w:eastAsiaTheme="minorEastAsia" w:cstheme="minorEastAsia"/>
          <w:b/>
          <w:bCs w:val="0"/>
          <w:sz w:val="21"/>
          <w:szCs w:val="21"/>
          <w:lang w:val="en-US" w:eastAsia="zh-CN"/>
        </w:rPr>
        <w:t>：</w:t>
      </w:r>
      <w:r>
        <w:rPr>
          <w:rFonts w:hint="eastAsia" w:asciiTheme="minorEastAsia" w:hAnsiTheme="minorEastAsia" w:eastAsiaTheme="minorEastAsia" w:cstheme="minorEastAsia"/>
          <w:sz w:val="21"/>
          <w:szCs w:val="21"/>
        </w:rPr>
        <w:t>投标人的综合得分为以上商务技术分及价格分之和</w:t>
      </w:r>
      <w:r>
        <w:rPr>
          <w:sz w:val="21"/>
          <w:szCs w:val="21"/>
        </w:rPr>
        <w:t>。</w:t>
      </w: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pStyle w:val="10"/>
        <w:keepNext w:val="0"/>
        <w:keepLines w:val="0"/>
        <w:widowControl/>
        <w:numPr>
          <w:ilvl w:val="0"/>
          <w:numId w:val="0"/>
        </w:numPr>
        <w:suppressLineNumbers w:val="0"/>
        <w:spacing w:before="255" w:beforeAutospacing="0" w:after="255" w:afterAutospacing="0" w:line="300" w:lineRule="atLeast"/>
        <w:ind w:leftChars="0" w:right="0" w:rightChars="0"/>
        <w:jc w:val="both"/>
        <w:rPr>
          <w:rStyle w:val="16"/>
          <w:rFonts w:hint="eastAsia" w:eastAsia="宋体" w:asciiTheme="minorEastAsia" w:hAnsiTheme="minorEastAsia" w:cstheme="minorEastAsia"/>
          <w:b/>
          <w:bCs/>
          <w:kern w:val="2"/>
          <w:sz w:val="32"/>
          <w:szCs w:val="32"/>
          <w:lang w:val="en-US" w:eastAsia="zh-CN" w:bidi="ar-SA"/>
        </w:rPr>
      </w:pPr>
    </w:p>
    <w:p>
      <w:pPr>
        <w:pStyle w:val="10"/>
        <w:keepNext w:val="0"/>
        <w:keepLines w:val="0"/>
        <w:widowControl/>
        <w:numPr>
          <w:ilvl w:val="0"/>
          <w:numId w:val="0"/>
        </w:numPr>
        <w:suppressLineNumbers w:val="0"/>
        <w:spacing w:before="255" w:beforeAutospacing="0" w:after="255" w:afterAutospacing="0" w:line="300" w:lineRule="atLeast"/>
        <w:ind w:leftChars="0" w:right="0" w:rightChars="0"/>
        <w:jc w:val="both"/>
        <w:rPr>
          <w:rStyle w:val="16"/>
          <w:rFonts w:hint="eastAsia" w:eastAsia="宋体" w:asciiTheme="minorEastAsia" w:hAnsiTheme="minorEastAsia" w:cstheme="minorEastAsia"/>
          <w:b/>
          <w:bCs/>
          <w:kern w:val="2"/>
          <w:sz w:val="32"/>
          <w:szCs w:val="32"/>
          <w:lang w:val="en-US" w:eastAsia="zh-CN" w:bidi="ar-SA"/>
        </w:rPr>
      </w:pPr>
    </w:p>
    <w:p>
      <w:pPr>
        <w:pStyle w:val="10"/>
        <w:keepNext w:val="0"/>
        <w:keepLines w:val="0"/>
        <w:widowControl/>
        <w:numPr>
          <w:ilvl w:val="0"/>
          <w:numId w:val="0"/>
        </w:numPr>
        <w:suppressLineNumbers w:val="0"/>
        <w:spacing w:before="255" w:beforeAutospacing="0" w:after="255" w:afterAutospacing="0" w:line="300" w:lineRule="atLeast"/>
        <w:ind w:leftChars="0" w:right="0" w:rightChars="0"/>
        <w:jc w:val="both"/>
        <w:rPr>
          <w:rStyle w:val="16"/>
          <w:rFonts w:hint="eastAsia" w:eastAsia="宋体" w:asciiTheme="minorEastAsia" w:hAnsiTheme="minorEastAsia" w:cstheme="minorEastAsia"/>
          <w:b/>
          <w:bCs/>
          <w:kern w:val="2"/>
          <w:sz w:val="32"/>
          <w:szCs w:val="32"/>
          <w:lang w:val="en-US" w:eastAsia="zh-CN" w:bidi="ar-SA"/>
        </w:rPr>
      </w:pPr>
    </w:p>
    <w:p>
      <w:pPr>
        <w:pStyle w:val="10"/>
        <w:keepNext w:val="0"/>
        <w:keepLines w:val="0"/>
        <w:widowControl/>
        <w:numPr>
          <w:ilvl w:val="0"/>
          <w:numId w:val="0"/>
        </w:numPr>
        <w:suppressLineNumbers w:val="0"/>
        <w:spacing w:before="255" w:beforeAutospacing="0" w:after="255" w:afterAutospacing="0" w:line="300" w:lineRule="atLeast"/>
        <w:ind w:leftChars="0" w:right="0" w:rightChars="0"/>
        <w:jc w:val="both"/>
        <w:rPr>
          <w:rStyle w:val="16"/>
          <w:rFonts w:hint="eastAsia" w:eastAsia="宋体" w:asciiTheme="minorEastAsia" w:hAnsiTheme="minorEastAsia" w:cstheme="minorEastAsia"/>
          <w:b/>
          <w:bCs/>
          <w:kern w:val="2"/>
          <w:sz w:val="32"/>
          <w:szCs w:val="32"/>
          <w:lang w:val="en-US" w:eastAsia="zh-CN" w:bidi="ar-SA"/>
        </w:rPr>
      </w:pPr>
    </w:p>
    <w:p>
      <w:pPr>
        <w:pStyle w:val="10"/>
        <w:keepNext w:val="0"/>
        <w:keepLines w:val="0"/>
        <w:widowControl/>
        <w:numPr>
          <w:ilvl w:val="0"/>
          <w:numId w:val="0"/>
        </w:numPr>
        <w:suppressLineNumbers w:val="0"/>
        <w:spacing w:before="255" w:beforeAutospacing="0" w:after="255" w:afterAutospacing="0" w:line="300" w:lineRule="atLeast"/>
        <w:ind w:leftChars="0" w:right="0" w:rightChars="0"/>
        <w:jc w:val="both"/>
        <w:rPr>
          <w:rStyle w:val="16"/>
          <w:rFonts w:hint="default" w:eastAsia="宋体" w:asciiTheme="minorEastAsia" w:hAnsiTheme="minorEastAsia" w:cstheme="minorEastAsia"/>
          <w:b/>
          <w:bCs/>
          <w:kern w:val="2"/>
          <w:sz w:val="32"/>
          <w:szCs w:val="32"/>
          <w:lang w:val="en-US" w:eastAsia="zh-CN" w:bidi="ar-SA"/>
        </w:rPr>
      </w:pPr>
      <w:r>
        <w:rPr>
          <w:rStyle w:val="16"/>
          <w:rFonts w:hint="eastAsia" w:eastAsia="宋体" w:asciiTheme="minorEastAsia" w:hAnsiTheme="minorEastAsia" w:cstheme="minorEastAsia"/>
          <w:b/>
          <w:bCs/>
          <w:kern w:val="2"/>
          <w:sz w:val="32"/>
          <w:szCs w:val="32"/>
          <w:lang w:val="en-US" w:eastAsia="zh-CN" w:bidi="ar-SA"/>
        </w:rPr>
        <w:t>九、我院正式合同版本</w:t>
      </w:r>
    </w:p>
    <w:p>
      <w:pPr>
        <w:pStyle w:val="11"/>
        <w:rPr>
          <w:sz w:val="44"/>
        </w:rPr>
      </w:pPr>
      <w:r>
        <w:rPr>
          <w:rFonts w:hint="eastAsia"/>
          <w:sz w:val="44"/>
        </w:rPr>
        <w:t>温州市中医院医疗设备采购合同</w:t>
      </w:r>
    </w:p>
    <w:p>
      <w:pPr>
        <w:jc w:val="right"/>
        <w:rPr>
          <w:w w:val="95"/>
          <w:sz w:val="22"/>
          <w:szCs w:val="22"/>
        </w:rPr>
      </w:pPr>
      <w:r>
        <w:rPr>
          <w:rFonts w:hint="eastAsia"/>
          <w:w w:val="95"/>
        </w:rPr>
        <w:t xml:space="preserve">                                         </w:t>
      </w:r>
      <w:r>
        <w:rPr>
          <w:rFonts w:hint="eastAsia"/>
          <w:w w:val="95"/>
          <w:sz w:val="22"/>
          <w:szCs w:val="22"/>
        </w:rPr>
        <w:t xml:space="preserve"> </w:t>
      </w:r>
      <w:r>
        <w:rPr>
          <w:w w:val="95"/>
          <w:sz w:val="22"/>
          <w:szCs w:val="22"/>
        </w:rPr>
        <w:t>合同编号：</w:t>
      </w:r>
      <w:r>
        <w:rPr>
          <w:rFonts w:hint="eastAsia"/>
          <w:w w:val="95"/>
          <w:sz w:val="22"/>
          <w:szCs w:val="22"/>
        </w:rPr>
        <w:t xml:space="preserve">          </w:t>
      </w:r>
    </w:p>
    <w:p>
      <w:pPr>
        <w:spacing w:before="107" w:line="220" w:lineRule="atLeast"/>
        <w:ind w:left="105"/>
        <w:rPr>
          <w:b/>
          <w:sz w:val="22"/>
          <w:szCs w:val="22"/>
        </w:rPr>
      </w:pPr>
      <w:r>
        <w:rPr>
          <w:rFonts w:hint="eastAsia"/>
          <w:b/>
          <w:sz w:val="22"/>
          <w:szCs w:val="22"/>
        </w:rPr>
        <w:t>甲方（采购单位）：温州市中医院</w:t>
      </w:r>
    </w:p>
    <w:p>
      <w:pPr>
        <w:spacing w:before="107" w:line="220" w:lineRule="atLeast"/>
        <w:ind w:left="105"/>
        <w:rPr>
          <w:b/>
          <w:sz w:val="22"/>
          <w:szCs w:val="22"/>
        </w:rPr>
      </w:pPr>
      <w:r>
        <w:rPr>
          <w:b/>
          <w:sz w:val="22"/>
          <w:szCs w:val="22"/>
        </w:rPr>
        <w:t>乙方（供应商）：</w:t>
      </w:r>
      <w:r>
        <w:rPr>
          <w:rFonts w:hint="eastAsia"/>
          <w:b/>
          <w:sz w:val="22"/>
          <w:szCs w:val="22"/>
        </w:rPr>
        <w:t xml:space="preserve"> </w:t>
      </w:r>
    </w:p>
    <w:p>
      <w:pPr>
        <w:pStyle w:val="4"/>
        <w:spacing w:before="106"/>
        <w:ind w:left="111" w:right="209" w:firstLine="550" w:firstLineChars="250"/>
        <w:rPr>
          <w:color w:val="000000" w:themeColor="text1"/>
          <w:sz w:val="22"/>
          <w:szCs w:val="22"/>
          <w14:textFill>
            <w14:solidFill>
              <w14:schemeClr w14:val="tx1"/>
            </w14:solidFill>
          </w14:textFill>
        </w:rPr>
      </w:pPr>
      <w:r>
        <w:rPr>
          <w:sz w:val="22"/>
          <w:szCs w:val="22"/>
        </w:rPr>
        <w:t>根据《中华人民共</w:t>
      </w:r>
      <w:r>
        <w:rPr>
          <w:color w:val="000000" w:themeColor="text1"/>
          <w:sz w:val="22"/>
          <w:szCs w:val="22"/>
          <w14:textFill>
            <w14:solidFill>
              <w14:schemeClr w14:val="tx1"/>
            </w14:solidFill>
          </w14:textFill>
        </w:rPr>
        <w:t>和国政府采购法》、《中华人民共和国</w:t>
      </w:r>
      <w:r>
        <w:rPr>
          <w:rFonts w:hint="eastAsia"/>
          <w:color w:val="000000" w:themeColor="text1"/>
          <w:sz w:val="22"/>
          <w:szCs w:val="22"/>
          <w14:textFill>
            <w14:solidFill>
              <w14:schemeClr w14:val="tx1"/>
            </w14:solidFill>
          </w14:textFill>
        </w:rPr>
        <w:t>民法典</w:t>
      </w:r>
      <w:r>
        <w:rPr>
          <w:color w:val="000000" w:themeColor="text1"/>
          <w:sz w:val="22"/>
          <w:szCs w:val="22"/>
          <w14:textFill>
            <w14:solidFill>
              <w14:schemeClr w14:val="tx1"/>
            </w14:solidFill>
          </w14:textFill>
        </w:rPr>
        <w:t>》等相关法律法规，以及</w:t>
      </w:r>
      <w:r>
        <w:rPr>
          <w:rFonts w:hint="eastAsia"/>
          <w:color w:val="000000" w:themeColor="text1"/>
          <w:sz w:val="22"/>
          <w:szCs w:val="22"/>
          <w:u w:val="single"/>
          <w:lang w:val="en-US" w:eastAsia="zh-CN"/>
          <w14:textFill>
            <w14:solidFill>
              <w14:schemeClr w14:val="tx1"/>
            </w14:solidFill>
          </w14:textFill>
        </w:rPr>
        <w:t xml:space="preserve">         项</w:t>
      </w:r>
      <w:r>
        <w:rPr>
          <w:color w:val="000000" w:themeColor="text1"/>
          <w:sz w:val="22"/>
          <w:szCs w:val="22"/>
          <w14:textFill>
            <w14:solidFill>
              <w14:schemeClr w14:val="tx1"/>
            </w14:solidFill>
          </w14:textFill>
        </w:rPr>
        <w:t>目</w:t>
      </w:r>
      <w:r>
        <w:rPr>
          <w:rFonts w:hint="eastAsia"/>
          <w:color w:val="000000" w:themeColor="text1"/>
          <w:sz w:val="22"/>
          <w:szCs w:val="22"/>
          <w:u w:val="single"/>
          <w:lang w:val="en-US"/>
          <w14:textFill>
            <w14:solidFill>
              <w14:schemeClr w14:val="tx1"/>
            </w14:solidFill>
          </w14:textFill>
        </w:rPr>
        <w:t>(</w:t>
      </w:r>
      <w:r>
        <w:rPr>
          <w:rFonts w:hint="eastAsia"/>
          <w:color w:val="000000" w:themeColor="text1"/>
          <w:sz w:val="22"/>
          <w:szCs w:val="22"/>
          <w:u w:val="single"/>
          <w:lang w:val="en-US" w:eastAsia="zh-CN"/>
          <w14:textFill>
            <w14:solidFill>
              <w14:schemeClr w14:val="tx1"/>
            </w14:solidFill>
          </w14:textFill>
        </w:rPr>
        <w:t>遴选</w:t>
      </w:r>
      <w:r>
        <w:rPr>
          <w:color w:val="000000" w:themeColor="text1"/>
          <w:sz w:val="22"/>
          <w:szCs w:val="22"/>
          <w:u w:val="single"/>
          <w:lang w:val="en-US"/>
          <w14:textFill>
            <w14:solidFill>
              <w14:schemeClr w14:val="tx1"/>
            </w14:solidFill>
          </w14:textFill>
        </w:rPr>
        <w:t>编号</w:t>
      </w:r>
      <w:r>
        <w:rPr>
          <w:rFonts w:hint="eastAsia"/>
          <w:color w:val="000000" w:themeColor="text1"/>
          <w:sz w:val="22"/>
          <w:szCs w:val="22"/>
          <w:u w:val="single"/>
          <w:lang w:val="en-US" w:eastAsia="zh-CN"/>
          <w14:textFill>
            <w14:solidFill>
              <w14:schemeClr w14:val="tx1"/>
            </w14:solidFill>
          </w14:textFill>
        </w:rPr>
        <w:t xml:space="preserve">:      </w:t>
      </w:r>
      <w:r>
        <w:rPr>
          <w:rFonts w:hint="eastAsia"/>
          <w:color w:val="000000" w:themeColor="text1"/>
          <w:sz w:val="22"/>
          <w:szCs w:val="22"/>
          <w:u w:val="single"/>
          <w:lang w:val="en-US"/>
          <w14:textFill>
            <w14:solidFill>
              <w14:schemeClr w14:val="tx1"/>
            </w14:solidFill>
          </w14:textFill>
        </w:rPr>
        <w:t>)</w:t>
      </w:r>
      <w:r>
        <w:rPr>
          <w:color w:val="000000" w:themeColor="text1"/>
          <w:sz w:val="22"/>
          <w:szCs w:val="22"/>
          <w14:textFill>
            <w14:solidFill>
              <w14:schemeClr w14:val="tx1"/>
            </w14:solidFill>
          </w14:textFill>
        </w:rPr>
        <w:t>（以下简称</w:t>
      </w:r>
      <w:r>
        <w:rPr>
          <w:rFonts w:ascii="Verdana" w:hAnsi="Verdana" w:eastAsia="Verdan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项目</w:t>
      </w:r>
      <w:r>
        <w:rPr>
          <w:rFonts w:ascii="Verdana" w:hAnsi="Verdana" w:eastAsia="Verdan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w:t>
      </w:r>
      <w:r>
        <w:rPr>
          <w:rFonts w:hint="eastAsia"/>
          <w:color w:val="000000" w:themeColor="text1"/>
          <w:sz w:val="22"/>
          <w:szCs w:val="22"/>
          <w:lang w:eastAsia="zh-CN"/>
          <w14:textFill>
            <w14:solidFill>
              <w14:schemeClr w14:val="tx1"/>
            </w14:solidFill>
          </w14:textFill>
        </w:rPr>
        <w:t>遴选</w:t>
      </w:r>
      <w:r>
        <w:rPr>
          <w:color w:val="000000" w:themeColor="text1"/>
          <w:sz w:val="22"/>
          <w:szCs w:val="22"/>
          <w14:textFill>
            <w14:solidFill>
              <w14:schemeClr w14:val="tx1"/>
            </w14:solidFill>
          </w14:textFill>
        </w:rPr>
        <w:t>文件、中标供应商投标文件、项目采购协议，或入围承诺书，甲乙双方经协商一致，签署本合同。</w:t>
      </w:r>
    </w:p>
    <w:p>
      <w:pPr>
        <w:pStyle w:val="3"/>
        <w:numPr>
          <w:ilvl w:val="0"/>
          <w:numId w:val="0"/>
        </w:numPr>
        <w:spacing w:before="84" w:after="13"/>
        <w:ind w:left="105" w:leftChars="0"/>
        <w:rPr>
          <w:color w:val="000000" w:themeColor="text1"/>
          <w:sz w:val="22"/>
          <w:szCs w:val="22"/>
          <w14:textFill>
            <w14:solidFill>
              <w14:schemeClr w14:val="tx1"/>
            </w14:solidFill>
          </w14:textFill>
        </w:rPr>
      </w:pPr>
      <w:r>
        <w:rPr>
          <w:rFonts w:hint="eastAsia"/>
          <w:color w:val="000000" w:themeColor="text1"/>
          <w:sz w:val="22"/>
          <w:szCs w:val="22"/>
          <w:lang w:eastAsia="zh-CN"/>
          <w14:textFill>
            <w14:solidFill>
              <w14:schemeClr w14:val="tx1"/>
            </w14:solidFill>
          </w14:textFill>
        </w:rPr>
        <w:t>一、</w:t>
      </w:r>
      <w:r>
        <w:rPr>
          <w:color w:val="000000" w:themeColor="text1"/>
          <w:sz w:val="22"/>
          <w:szCs w:val="22"/>
          <w14:textFill>
            <w14:solidFill>
              <w14:schemeClr w14:val="tx1"/>
            </w14:solidFill>
          </w14:textFill>
        </w:rPr>
        <w:t>货物内容及合同价格</w:t>
      </w:r>
    </w:p>
    <w:tbl>
      <w:tblPr>
        <w:tblStyle w:val="13"/>
        <w:tblW w:w="926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813"/>
        <w:gridCol w:w="1418"/>
        <w:gridCol w:w="1559"/>
        <w:gridCol w:w="2126"/>
        <w:gridCol w:w="993"/>
        <w:gridCol w:w="135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9" w:hRule="atLeast"/>
          <w:jc w:val="center"/>
        </w:trPr>
        <w:tc>
          <w:tcPr>
            <w:tcW w:w="1813" w:type="dxa"/>
            <w:vAlign w:val="center"/>
          </w:tcPr>
          <w:p>
            <w:pPr>
              <w:pStyle w:val="22"/>
              <w:spacing w:before="116"/>
              <w:jc w:val="center"/>
              <w:rPr>
                <w:b/>
                <w:color w:val="000000" w:themeColor="text1"/>
                <w:sz w:val="22"/>
                <w:szCs w:val="22"/>
                <w14:textFill>
                  <w14:solidFill>
                    <w14:schemeClr w14:val="tx1"/>
                  </w14:solidFill>
                </w14:textFill>
              </w:rPr>
            </w:pPr>
            <w:r>
              <w:rPr>
                <w:b/>
                <w:color w:val="000000" w:themeColor="text1"/>
                <w:sz w:val="22"/>
                <w:szCs w:val="22"/>
                <w14:textFill>
                  <w14:solidFill>
                    <w14:schemeClr w14:val="tx1"/>
                  </w14:solidFill>
                </w14:textFill>
              </w:rPr>
              <w:t>货物名称</w:t>
            </w:r>
          </w:p>
        </w:tc>
        <w:tc>
          <w:tcPr>
            <w:tcW w:w="1418" w:type="dxa"/>
            <w:vAlign w:val="center"/>
          </w:tcPr>
          <w:p>
            <w:pPr>
              <w:pStyle w:val="22"/>
              <w:spacing w:before="116"/>
              <w:ind w:right="276"/>
              <w:jc w:val="center"/>
              <w:rPr>
                <w:b/>
                <w:color w:val="000000" w:themeColor="text1"/>
                <w:sz w:val="22"/>
                <w:szCs w:val="22"/>
                <w14:textFill>
                  <w14:solidFill>
                    <w14:schemeClr w14:val="tx1"/>
                  </w14:solidFill>
                </w14:textFill>
              </w:rPr>
            </w:pPr>
            <w:r>
              <w:rPr>
                <w:b/>
                <w:color w:val="000000" w:themeColor="text1"/>
                <w:sz w:val="22"/>
                <w:szCs w:val="22"/>
                <w14:textFill>
                  <w14:solidFill>
                    <w14:schemeClr w14:val="tx1"/>
                  </w14:solidFill>
                </w14:textFill>
              </w:rPr>
              <w:t>品牌</w:t>
            </w:r>
          </w:p>
        </w:tc>
        <w:tc>
          <w:tcPr>
            <w:tcW w:w="1559" w:type="dxa"/>
            <w:vAlign w:val="center"/>
          </w:tcPr>
          <w:p>
            <w:pPr>
              <w:pStyle w:val="22"/>
              <w:spacing w:before="116"/>
              <w:ind w:left="287" w:right="276"/>
              <w:jc w:val="center"/>
              <w:rPr>
                <w:b/>
                <w:color w:val="000000" w:themeColor="text1"/>
                <w:sz w:val="22"/>
                <w:szCs w:val="22"/>
                <w14:textFill>
                  <w14:solidFill>
                    <w14:schemeClr w14:val="tx1"/>
                  </w14:solidFill>
                </w14:textFill>
              </w:rPr>
            </w:pPr>
            <w:r>
              <w:rPr>
                <w:b/>
                <w:color w:val="000000" w:themeColor="text1"/>
                <w:sz w:val="22"/>
                <w:szCs w:val="22"/>
                <w14:textFill>
                  <w14:solidFill>
                    <w14:schemeClr w14:val="tx1"/>
                  </w14:solidFill>
                </w14:textFill>
              </w:rPr>
              <w:t>型号规格</w:t>
            </w:r>
          </w:p>
        </w:tc>
        <w:tc>
          <w:tcPr>
            <w:tcW w:w="2126" w:type="dxa"/>
            <w:vAlign w:val="center"/>
          </w:tcPr>
          <w:p>
            <w:pPr>
              <w:pStyle w:val="22"/>
              <w:spacing w:before="116"/>
              <w:ind w:left="71" w:right="61"/>
              <w:jc w:val="center"/>
              <w:rPr>
                <w:b/>
                <w:color w:val="000000" w:themeColor="text1"/>
                <w:sz w:val="22"/>
                <w:szCs w:val="22"/>
                <w14:textFill>
                  <w14:solidFill>
                    <w14:schemeClr w14:val="tx1"/>
                  </w14:solidFill>
                </w14:textFill>
              </w:rPr>
            </w:pPr>
            <w:r>
              <w:rPr>
                <w:b/>
                <w:color w:val="000000" w:themeColor="text1"/>
                <w:sz w:val="22"/>
                <w:szCs w:val="22"/>
                <w14:textFill>
                  <w14:solidFill>
                    <w14:schemeClr w14:val="tx1"/>
                  </w14:solidFill>
                </w14:textFill>
              </w:rPr>
              <w:t>配置要求</w:t>
            </w:r>
          </w:p>
        </w:tc>
        <w:tc>
          <w:tcPr>
            <w:tcW w:w="993" w:type="dxa"/>
            <w:vAlign w:val="center"/>
          </w:tcPr>
          <w:p>
            <w:pPr>
              <w:pStyle w:val="22"/>
              <w:spacing w:before="116"/>
              <w:ind w:left="71" w:right="61"/>
              <w:jc w:val="center"/>
              <w:rPr>
                <w:b/>
                <w:color w:val="000000" w:themeColor="text1"/>
                <w:sz w:val="22"/>
                <w:szCs w:val="22"/>
                <w14:textFill>
                  <w14:solidFill>
                    <w14:schemeClr w14:val="tx1"/>
                  </w14:solidFill>
                </w14:textFill>
              </w:rPr>
            </w:pPr>
            <w:r>
              <w:rPr>
                <w:b/>
                <w:color w:val="000000" w:themeColor="text1"/>
                <w:sz w:val="22"/>
                <w:szCs w:val="22"/>
                <w14:textFill>
                  <w14:solidFill>
                    <w14:schemeClr w14:val="tx1"/>
                  </w14:solidFill>
                </w14:textFill>
              </w:rPr>
              <w:t>数量</w:t>
            </w:r>
          </w:p>
        </w:tc>
        <w:tc>
          <w:tcPr>
            <w:tcW w:w="1353" w:type="dxa"/>
            <w:vAlign w:val="center"/>
          </w:tcPr>
          <w:p>
            <w:pPr>
              <w:pStyle w:val="22"/>
              <w:spacing w:before="116"/>
              <w:ind w:left="71" w:right="62"/>
              <w:jc w:val="center"/>
              <w:rPr>
                <w:b/>
                <w:color w:val="000000" w:themeColor="text1"/>
                <w:sz w:val="22"/>
                <w:szCs w:val="22"/>
                <w14:textFill>
                  <w14:solidFill>
                    <w14:schemeClr w14:val="tx1"/>
                  </w14:solidFill>
                </w14:textFill>
              </w:rPr>
            </w:pPr>
            <w:r>
              <w:rPr>
                <w:b/>
                <w:color w:val="000000" w:themeColor="text1"/>
                <w:sz w:val="22"/>
                <w:szCs w:val="22"/>
                <w14:textFill>
                  <w14:solidFill>
                    <w14:schemeClr w14:val="tx1"/>
                  </w14:solidFill>
                </w14:textFill>
              </w:rPr>
              <w:t>单价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3" w:hRule="atLeast"/>
          <w:jc w:val="center"/>
        </w:trPr>
        <w:tc>
          <w:tcPr>
            <w:tcW w:w="1813" w:type="dxa"/>
            <w:vAlign w:val="center"/>
          </w:tcPr>
          <w:p>
            <w:pPr>
              <w:pStyle w:val="22"/>
              <w:jc w:val="center"/>
              <w:rPr>
                <w:b/>
                <w:color w:val="000000" w:themeColor="text1"/>
                <w:sz w:val="22"/>
                <w:szCs w:val="22"/>
                <w:lang w:val="en-US"/>
                <w14:textFill>
                  <w14:solidFill>
                    <w14:schemeClr w14:val="tx1"/>
                  </w14:solidFill>
                </w14:textFill>
              </w:rPr>
            </w:pPr>
          </w:p>
        </w:tc>
        <w:tc>
          <w:tcPr>
            <w:tcW w:w="1418" w:type="dxa"/>
            <w:vAlign w:val="center"/>
          </w:tcPr>
          <w:p>
            <w:pPr>
              <w:pStyle w:val="22"/>
              <w:jc w:val="center"/>
              <w:rPr>
                <w:b/>
                <w:color w:val="000000" w:themeColor="text1"/>
                <w:sz w:val="22"/>
                <w:szCs w:val="22"/>
                <w:lang w:val="en-US"/>
                <w14:textFill>
                  <w14:solidFill>
                    <w14:schemeClr w14:val="tx1"/>
                  </w14:solidFill>
                </w14:textFill>
              </w:rPr>
            </w:pPr>
          </w:p>
        </w:tc>
        <w:tc>
          <w:tcPr>
            <w:tcW w:w="1559" w:type="dxa"/>
            <w:vAlign w:val="center"/>
          </w:tcPr>
          <w:p>
            <w:pPr>
              <w:pStyle w:val="22"/>
              <w:jc w:val="center"/>
              <w:rPr>
                <w:b/>
                <w:color w:val="000000" w:themeColor="text1"/>
                <w:sz w:val="22"/>
                <w:szCs w:val="22"/>
                <w:lang w:val="en-US"/>
                <w14:textFill>
                  <w14:solidFill>
                    <w14:schemeClr w14:val="tx1"/>
                  </w14:solidFill>
                </w14:textFill>
              </w:rPr>
            </w:pPr>
          </w:p>
        </w:tc>
        <w:tc>
          <w:tcPr>
            <w:tcW w:w="2126" w:type="dxa"/>
            <w:vAlign w:val="center"/>
          </w:tcPr>
          <w:p>
            <w:pPr>
              <w:pStyle w:val="22"/>
              <w:jc w:val="center"/>
              <w:rPr>
                <w:rFonts w:ascii="Verdana"/>
                <w:color w:val="000000" w:themeColor="text1"/>
                <w:sz w:val="22"/>
                <w:szCs w:val="22"/>
                <w14:textFill>
                  <w14:solidFill>
                    <w14:schemeClr w14:val="tx1"/>
                  </w14:solidFill>
                </w14:textFill>
              </w:rPr>
            </w:pPr>
          </w:p>
        </w:tc>
        <w:tc>
          <w:tcPr>
            <w:tcW w:w="993" w:type="dxa"/>
            <w:vAlign w:val="center"/>
          </w:tcPr>
          <w:p>
            <w:pPr>
              <w:pStyle w:val="22"/>
              <w:jc w:val="center"/>
              <w:rPr>
                <w:rFonts w:ascii="Verdana"/>
                <w:color w:val="000000" w:themeColor="text1"/>
                <w:sz w:val="22"/>
                <w:szCs w:val="22"/>
                <w14:textFill>
                  <w14:solidFill>
                    <w14:schemeClr w14:val="tx1"/>
                  </w14:solidFill>
                </w14:textFill>
              </w:rPr>
            </w:pPr>
          </w:p>
        </w:tc>
        <w:tc>
          <w:tcPr>
            <w:tcW w:w="1353" w:type="dxa"/>
            <w:vAlign w:val="center"/>
          </w:tcPr>
          <w:p>
            <w:pPr>
              <w:pStyle w:val="22"/>
              <w:jc w:val="center"/>
              <w:rPr>
                <w:rFonts w:ascii="Verdana"/>
                <w:color w:val="000000" w:themeColor="text1"/>
                <w:sz w:val="22"/>
                <w:szCs w:val="22"/>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3" w:hRule="atLeast"/>
          <w:jc w:val="center"/>
        </w:trPr>
        <w:tc>
          <w:tcPr>
            <w:tcW w:w="1813" w:type="dxa"/>
            <w:vAlign w:val="center"/>
          </w:tcPr>
          <w:p>
            <w:pPr>
              <w:pStyle w:val="22"/>
              <w:jc w:val="center"/>
              <w:rPr>
                <w:b/>
                <w:color w:val="000000" w:themeColor="text1"/>
                <w:sz w:val="22"/>
                <w:szCs w:val="22"/>
                <w:lang w:val="en-US"/>
                <w14:textFill>
                  <w14:solidFill>
                    <w14:schemeClr w14:val="tx1"/>
                  </w14:solidFill>
                </w14:textFill>
              </w:rPr>
            </w:pPr>
          </w:p>
        </w:tc>
        <w:tc>
          <w:tcPr>
            <w:tcW w:w="1418" w:type="dxa"/>
            <w:vAlign w:val="center"/>
          </w:tcPr>
          <w:p>
            <w:pPr>
              <w:pStyle w:val="22"/>
              <w:jc w:val="center"/>
              <w:rPr>
                <w:b/>
                <w:color w:val="000000" w:themeColor="text1"/>
                <w:sz w:val="22"/>
                <w:szCs w:val="22"/>
                <w:lang w:val="en-US"/>
                <w14:textFill>
                  <w14:solidFill>
                    <w14:schemeClr w14:val="tx1"/>
                  </w14:solidFill>
                </w14:textFill>
              </w:rPr>
            </w:pPr>
          </w:p>
        </w:tc>
        <w:tc>
          <w:tcPr>
            <w:tcW w:w="1559" w:type="dxa"/>
            <w:vAlign w:val="center"/>
          </w:tcPr>
          <w:p>
            <w:pPr>
              <w:pStyle w:val="22"/>
              <w:jc w:val="center"/>
              <w:rPr>
                <w:b/>
                <w:color w:val="000000" w:themeColor="text1"/>
                <w:sz w:val="22"/>
                <w:szCs w:val="22"/>
                <w:lang w:val="en-US"/>
                <w14:textFill>
                  <w14:solidFill>
                    <w14:schemeClr w14:val="tx1"/>
                  </w14:solidFill>
                </w14:textFill>
              </w:rPr>
            </w:pPr>
          </w:p>
        </w:tc>
        <w:tc>
          <w:tcPr>
            <w:tcW w:w="2126" w:type="dxa"/>
            <w:vAlign w:val="center"/>
          </w:tcPr>
          <w:p>
            <w:pPr>
              <w:pStyle w:val="22"/>
              <w:jc w:val="center"/>
              <w:rPr>
                <w:rFonts w:ascii="Verdana"/>
                <w:color w:val="000000" w:themeColor="text1"/>
                <w:sz w:val="22"/>
                <w:szCs w:val="22"/>
                <w14:textFill>
                  <w14:solidFill>
                    <w14:schemeClr w14:val="tx1"/>
                  </w14:solidFill>
                </w14:textFill>
              </w:rPr>
            </w:pPr>
          </w:p>
        </w:tc>
        <w:tc>
          <w:tcPr>
            <w:tcW w:w="993" w:type="dxa"/>
            <w:vAlign w:val="center"/>
          </w:tcPr>
          <w:p>
            <w:pPr>
              <w:pStyle w:val="22"/>
              <w:jc w:val="center"/>
              <w:rPr>
                <w:rFonts w:ascii="Verdana"/>
                <w:color w:val="000000" w:themeColor="text1"/>
                <w:sz w:val="22"/>
                <w:szCs w:val="22"/>
                <w14:textFill>
                  <w14:solidFill>
                    <w14:schemeClr w14:val="tx1"/>
                  </w14:solidFill>
                </w14:textFill>
              </w:rPr>
            </w:pPr>
          </w:p>
        </w:tc>
        <w:tc>
          <w:tcPr>
            <w:tcW w:w="1353" w:type="dxa"/>
            <w:vAlign w:val="center"/>
          </w:tcPr>
          <w:p>
            <w:pPr>
              <w:pStyle w:val="22"/>
              <w:jc w:val="center"/>
              <w:rPr>
                <w:rFonts w:ascii="Verdana"/>
                <w:color w:val="000000" w:themeColor="text1"/>
                <w:sz w:val="22"/>
                <w:szCs w:val="22"/>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5" w:hRule="atLeast"/>
          <w:jc w:val="center"/>
        </w:trPr>
        <w:tc>
          <w:tcPr>
            <w:tcW w:w="9262" w:type="dxa"/>
            <w:gridSpan w:val="6"/>
          </w:tcPr>
          <w:p>
            <w:pPr>
              <w:pStyle w:val="22"/>
              <w:spacing w:before="116"/>
              <w:ind w:left="0" w:leftChars="0" w:firstLine="0" w:firstLineChars="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合同总价大写</w:t>
            </w:r>
            <w:r>
              <w:rPr>
                <w:rFonts w:hint="eastAsia"/>
                <w:color w:val="000000" w:themeColor="text1"/>
                <w:sz w:val="22"/>
                <w:szCs w:val="22"/>
                <w:lang w:val="en-US"/>
                <w14:textFill>
                  <w14:solidFill>
                    <w14:schemeClr w14:val="tx1"/>
                  </w14:solidFill>
                </w14:textFill>
              </w:rPr>
              <w:t xml:space="preserve">: </w:t>
            </w:r>
            <w:r>
              <w:rPr>
                <w:rFonts w:hint="eastAsia"/>
                <w:color w:val="000000" w:themeColor="text1"/>
                <w:sz w:val="22"/>
                <w:szCs w:val="22"/>
                <w14:textFill>
                  <w14:solidFill>
                    <w14:schemeClr w14:val="tx1"/>
                  </w14:solidFill>
                </w14:textFill>
              </w:rPr>
              <w:t xml:space="preserve">元整                           </w:t>
            </w:r>
            <w:r>
              <w:rPr>
                <w:color w:val="000000" w:themeColor="text1"/>
                <w:sz w:val="22"/>
                <w:szCs w:val="22"/>
                <w14:textFill>
                  <w14:solidFill>
                    <w14:schemeClr w14:val="tx1"/>
                  </w14:solidFill>
                </w14:textFill>
              </w:rPr>
              <w:t>小写：￥</w:t>
            </w:r>
          </w:p>
        </w:tc>
      </w:tr>
    </w:tbl>
    <w:p>
      <w:pPr>
        <w:ind w:right="1636"/>
        <w:jc w:val="right"/>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金额单位：元</w:t>
      </w:r>
    </w:p>
    <w:p>
      <w:pPr>
        <w:pStyle w:val="4"/>
        <w:spacing w:line="0" w:lineRule="atLeast"/>
        <w:ind w:right="210"/>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注：1、商品型号、数量、配置要求及使用单位地址等详见附件清单</w:t>
      </w:r>
    </w:p>
    <w:p>
      <w:pPr>
        <w:pStyle w:val="4"/>
        <w:spacing w:line="0" w:lineRule="atLeast"/>
        <w:ind w:left="105" w:right="210"/>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 xml:space="preserve">   2、以上合同总价包含货物到达</w:t>
      </w:r>
      <w:r>
        <w:rPr>
          <w:rFonts w:hint="eastAsia"/>
          <w:color w:val="000000" w:themeColor="text1"/>
          <w:sz w:val="22"/>
          <w:szCs w:val="22"/>
          <w:lang w:eastAsia="zh-CN"/>
          <w14:textFill>
            <w14:solidFill>
              <w14:schemeClr w14:val="tx1"/>
            </w14:solidFill>
          </w14:textFill>
        </w:rPr>
        <w:t>甲方</w:t>
      </w:r>
      <w:r>
        <w:rPr>
          <w:rFonts w:hint="eastAsia"/>
          <w:color w:val="000000" w:themeColor="text1"/>
          <w:sz w:val="22"/>
          <w:szCs w:val="22"/>
          <w14:textFill>
            <w14:solidFill>
              <w14:schemeClr w14:val="tx1"/>
            </w14:solidFill>
          </w14:textFill>
        </w:rPr>
        <w:t>并能正常使用所需的一切费用，包括但不限于包装费、运输费、装卸费、保险费、安装调试费、技术服务费、培训费以及保修费、税费等。</w:t>
      </w:r>
    </w:p>
    <w:p>
      <w:pPr>
        <w:pStyle w:val="3"/>
        <w:spacing w:before="85"/>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二、技术资料</w:t>
      </w:r>
    </w:p>
    <w:p>
      <w:pPr>
        <w:pStyle w:val="23"/>
        <w:numPr>
          <w:ilvl w:val="0"/>
          <w:numId w:val="0"/>
        </w:numPr>
        <w:tabs>
          <w:tab w:val="left" w:pos="522"/>
        </w:tabs>
        <w:ind w:left="351" w:leftChars="0"/>
        <w:rPr>
          <w:color w:val="000000" w:themeColor="text1"/>
          <w:sz w:val="22"/>
          <w:szCs w:val="22"/>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1、</w:t>
      </w:r>
      <w:r>
        <w:rPr>
          <w:color w:val="000000" w:themeColor="text1"/>
          <w:sz w:val="22"/>
          <w:szCs w:val="22"/>
          <w14:textFill>
            <w14:solidFill>
              <w14:schemeClr w14:val="tx1"/>
            </w14:solidFill>
          </w14:textFill>
        </w:rPr>
        <w:t>乙方应按</w:t>
      </w:r>
      <w:r>
        <w:rPr>
          <w:rFonts w:hint="eastAsia"/>
          <w:color w:val="000000" w:themeColor="text1"/>
          <w:sz w:val="22"/>
          <w:szCs w:val="22"/>
          <w:lang w:eastAsia="zh-CN"/>
          <w14:textFill>
            <w14:solidFill>
              <w14:schemeClr w14:val="tx1"/>
            </w14:solidFill>
          </w14:textFill>
        </w:rPr>
        <w:t>遴选</w:t>
      </w:r>
      <w:r>
        <w:rPr>
          <w:color w:val="000000" w:themeColor="text1"/>
          <w:sz w:val="22"/>
          <w:szCs w:val="22"/>
          <w14:textFill>
            <w14:solidFill>
              <w14:schemeClr w14:val="tx1"/>
            </w14:solidFill>
          </w14:textFill>
        </w:rPr>
        <w:t>文件规定的时间向甲方提供使用货物的有关技术资料。</w:t>
      </w:r>
    </w:p>
    <w:p>
      <w:pPr>
        <w:pStyle w:val="23"/>
        <w:numPr>
          <w:ilvl w:val="0"/>
          <w:numId w:val="0"/>
        </w:numPr>
        <w:tabs>
          <w:tab w:val="left" w:pos="522"/>
        </w:tabs>
        <w:ind w:left="351" w:leftChars="0" w:right="101" w:rightChars="0"/>
        <w:rPr>
          <w:color w:val="000000" w:themeColor="text1"/>
          <w:sz w:val="22"/>
          <w:szCs w:val="22"/>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2、</w:t>
      </w:r>
      <w:r>
        <w:rPr>
          <w:color w:val="000000" w:themeColor="text1"/>
          <w:sz w:val="22"/>
          <w:szCs w:val="22"/>
          <w14:textFill>
            <w14:solidFill>
              <w14:schemeClr w14:val="tx1"/>
            </w14:solidFill>
          </w14:textFill>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Style w:val="3"/>
        <w:spacing w:before="86"/>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三、知识产权</w:t>
      </w:r>
    </w:p>
    <w:p>
      <w:pPr>
        <w:pStyle w:val="4"/>
        <w:spacing w:before="22"/>
        <w:ind w:left="351"/>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乙方应保证所提供的货物或其任何一部分均不会侵犯任何第三方的知识产权。</w:t>
      </w:r>
    </w:p>
    <w:p>
      <w:pPr>
        <w:pStyle w:val="3"/>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四、产权担保</w:t>
      </w:r>
    </w:p>
    <w:p>
      <w:pPr>
        <w:pStyle w:val="4"/>
        <w:spacing w:before="23"/>
        <w:ind w:left="351"/>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乙方保证所交付的货物的所有权完全属于乙方且无任何抵押、查封等产权瑕疵。</w:t>
      </w:r>
    </w:p>
    <w:p>
      <w:pPr>
        <w:pStyle w:val="3"/>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五、转包或分包</w:t>
      </w:r>
    </w:p>
    <w:p>
      <w:pPr>
        <w:pStyle w:val="4"/>
        <w:spacing w:before="22"/>
        <w:ind w:left="351"/>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本合同范围的货物，应由乙方直接供应，不得转让他人供应，否则，甲方有权解除合同并追究乙方的违约责任。</w:t>
      </w:r>
    </w:p>
    <w:p>
      <w:pPr>
        <w:pStyle w:val="3"/>
        <w:spacing w:before="107"/>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六、质保期</w:t>
      </w:r>
    </w:p>
    <w:p>
      <w:pPr>
        <w:pStyle w:val="23"/>
        <w:numPr>
          <w:ilvl w:val="0"/>
          <w:numId w:val="0"/>
        </w:numPr>
        <w:tabs>
          <w:tab w:val="left" w:pos="522"/>
        </w:tabs>
        <w:ind w:left="351" w:leftChars="0"/>
        <w:rPr>
          <w:color w:val="000000" w:themeColor="text1"/>
          <w:sz w:val="22"/>
          <w:szCs w:val="22"/>
          <w:highlight w:val="none"/>
          <w14:textFill>
            <w14:solidFill>
              <w14:schemeClr w14:val="tx1"/>
            </w14:solidFill>
          </w14:textFill>
        </w:rPr>
      </w:pPr>
      <w:r>
        <w:rPr>
          <w:color w:val="000000" w:themeColor="text1"/>
          <w:spacing w:val="-6"/>
          <w:sz w:val="22"/>
          <w:szCs w:val="22"/>
          <w:highlight w:val="none"/>
          <w14:textFill>
            <w14:solidFill>
              <w14:schemeClr w14:val="tx1"/>
            </w14:solidFill>
          </w14:textFill>
        </w:rPr>
        <w:t>质保期为</w:t>
      </w:r>
      <w:r>
        <w:rPr>
          <w:rFonts w:hint="eastAsia"/>
          <w:color w:val="000000" w:themeColor="text1"/>
          <w:spacing w:val="-6"/>
          <w:sz w:val="22"/>
          <w:szCs w:val="22"/>
          <w:highlight w:val="none"/>
          <w:u w:val="single"/>
          <w:lang w:val="en-US"/>
          <w14:textFill>
            <w14:solidFill>
              <w14:schemeClr w14:val="tx1"/>
            </w14:solidFill>
          </w14:textFill>
        </w:rPr>
        <w:t xml:space="preserve">    </w:t>
      </w:r>
      <w:r>
        <w:rPr>
          <w:rFonts w:hint="eastAsia"/>
          <w:color w:val="000000" w:themeColor="text1"/>
          <w:spacing w:val="-6"/>
          <w:sz w:val="22"/>
          <w:szCs w:val="22"/>
          <w:highlight w:val="none"/>
          <w:lang w:val="en-US"/>
          <w14:textFill>
            <w14:solidFill>
              <w14:schemeClr w14:val="tx1"/>
            </w14:solidFill>
          </w14:textFill>
        </w:rPr>
        <w:t>年</w:t>
      </w:r>
      <w:r>
        <w:rPr>
          <w:color w:val="000000" w:themeColor="text1"/>
          <w:sz w:val="22"/>
          <w:szCs w:val="22"/>
          <w:highlight w:val="none"/>
          <w14:textFill>
            <w14:solidFill>
              <w14:schemeClr w14:val="tx1"/>
            </w14:solidFill>
          </w14:textFill>
        </w:rPr>
        <w:t>。（自交货验收合格之日起计）</w:t>
      </w:r>
    </w:p>
    <w:p>
      <w:pPr>
        <w:pStyle w:val="3"/>
        <w:spacing w:before="0"/>
        <w:rPr>
          <w:color w:val="000000" w:themeColor="text1"/>
          <w:sz w:val="22"/>
          <w:szCs w:val="22"/>
          <w:highlight w:val="none"/>
          <w14:textFill>
            <w14:solidFill>
              <w14:schemeClr w14:val="tx1"/>
            </w14:solidFill>
          </w14:textFill>
        </w:rPr>
      </w:pPr>
      <w:r>
        <w:rPr>
          <w:color w:val="000000" w:themeColor="text1"/>
          <w:sz w:val="22"/>
          <w:szCs w:val="22"/>
          <w:highlight w:val="none"/>
          <w14:textFill>
            <w14:solidFill>
              <w14:schemeClr w14:val="tx1"/>
            </w14:solidFill>
          </w14:textFill>
        </w:rPr>
        <w:t>七、交货期、交货方式及交货地点</w:t>
      </w:r>
    </w:p>
    <w:p>
      <w:pPr>
        <w:pStyle w:val="23"/>
        <w:numPr>
          <w:ilvl w:val="0"/>
          <w:numId w:val="0"/>
        </w:numPr>
        <w:tabs>
          <w:tab w:val="left" w:pos="522"/>
        </w:tabs>
        <w:spacing w:before="22"/>
        <w:ind w:left="351" w:leftChars="0"/>
        <w:rPr>
          <w:rFonts w:hint="eastAsia" w:eastAsia="宋体"/>
          <w:color w:val="000000" w:themeColor="text1"/>
          <w:sz w:val="22"/>
          <w:szCs w:val="22"/>
          <w:highlight w:val="none"/>
          <w:lang w:eastAsia="zh-CN"/>
          <w14:textFill>
            <w14:solidFill>
              <w14:schemeClr w14:val="tx1"/>
            </w14:solidFill>
          </w14:textFill>
        </w:rPr>
      </w:pPr>
      <w:r>
        <w:rPr>
          <w:rFonts w:hint="eastAsia"/>
          <w:color w:val="000000" w:themeColor="text1"/>
          <w:spacing w:val="-3"/>
          <w:sz w:val="22"/>
          <w:szCs w:val="22"/>
          <w:highlight w:val="none"/>
          <w:lang w:val="en-US" w:eastAsia="zh-CN"/>
          <w14:textFill>
            <w14:solidFill>
              <w14:schemeClr w14:val="tx1"/>
            </w14:solidFill>
          </w14:textFill>
        </w:rPr>
        <w:t>1、</w:t>
      </w:r>
      <w:r>
        <w:rPr>
          <w:color w:val="000000" w:themeColor="text1"/>
          <w:spacing w:val="-3"/>
          <w:sz w:val="22"/>
          <w:szCs w:val="22"/>
          <w:highlight w:val="none"/>
          <w14:textFill>
            <w14:solidFill>
              <w14:schemeClr w14:val="tx1"/>
            </w14:solidFill>
          </w14:textFill>
        </w:rPr>
        <w:t>交货期：合同签订后</w:t>
      </w:r>
      <w:r>
        <w:rPr>
          <w:rFonts w:hint="eastAsia"/>
          <w:color w:val="000000" w:themeColor="text1"/>
          <w:spacing w:val="-3"/>
          <w:sz w:val="22"/>
          <w:szCs w:val="22"/>
          <w:highlight w:val="none"/>
          <w:u w:val="single"/>
          <w:lang w:val="en-US" w:eastAsia="zh-CN"/>
          <w14:textFill>
            <w14:solidFill>
              <w14:schemeClr w14:val="tx1"/>
            </w14:solidFill>
          </w14:textFill>
        </w:rPr>
        <w:t xml:space="preserve">   </w:t>
      </w:r>
      <w:r>
        <w:rPr>
          <w:color w:val="000000" w:themeColor="text1"/>
          <w:sz w:val="22"/>
          <w:szCs w:val="22"/>
          <w:highlight w:val="none"/>
          <w14:textFill>
            <w14:solidFill>
              <w14:schemeClr w14:val="tx1"/>
            </w14:solidFill>
          </w14:textFill>
        </w:rPr>
        <w:t>日</w:t>
      </w:r>
      <w:r>
        <w:rPr>
          <w:rFonts w:hint="eastAsia"/>
          <w:color w:val="000000" w:themeColor="text1"/>
          <w:sz w:val="22"/>
          <w:szCs w:val="22"/>
          <w:highlight w:val="none"/>
          <w:lang w:eastAsia="zh-CN"/>
          <w14:textFill>
            <w14:solidFill>
              <w14:schemeClr w14:val="tx1"/>
            </w14:solidFill>
          </w14:textFill>
        </w:rPr>
        <w:t>内</w:t>
      </w:r>
    </w:p>
    <w:p>
      <w:pPr>
        <w:pStyle w:val="23"/>
        <w:numPr>
          <w:ilvl w:val="0"/>
          <w:numId w:val="0"/>
        </w:numPr>
        <w:tabs>
          <w:tab w:val="left" w:pos="522"/>
        </w:tabs>
        <w:ind w:left="351" w:leftChars="0"/>
        <w:rPr>
          <w:color w:val="000000" w:themeColor="text1"/>
          <w:sz w:val="22"/>
          <w:szCs w:val="22"/>
          <w:highlight w:val="none"/>
          <w14:textFill>
            <w14:solidFill>
              <w14:schemeClr w14:val="tx1"/>
            </w14:solidFill>
          </w14:textFill>
        </w:rPr>
      </w:pPr>
      <w:r>
        <w:rPr>
          <w:rFonts w:hint="eastAsia"/>
          <w:color w:val="000000" w:themeColor="text1"/>
          <w:spacing w:val="-5"/>
          <w:sz w:val="22"/>
          <w:szCs w:val="22"/>
          <w:highlight w:val="none"/>
          <w:lang w:val="en-US" w:eastAsia="zh-CN"/>
          <w14:textFill>
            <w14:solidFill>
              <w14:schemeClr w14:val="tx1"/>
            </w14:solidFill>
          </w14:textFill>
        </w:rPr>
        <w:t>2、</w:t>
      </w:r>
      <w:r>
        <w:rPr>
          <w:color w:val="000000" w:themeColor="text1"/>
          <w:spacing w:val="-5"/>
          <w:sz w:val="22"/>
          <w:szCs w:val="22"/>
          <w:highlight w:val="none"/>
          <w14:textFill>
            <w14:solidFill>
              <w14:schemeClr w14:val="tx1"/>
            </w14:solidFill>
          </w14:textFill>
        </w:rPr>
        <w:t>交货方式：</w:t>
      </w:r>
      <w:r>
        <w:rPr>
          <w:rFonts w:hint="eastAsia"/>
          <w:color w:val="000000" w:themeColor="text1"/>
          <w:spacing w:val="-5"/>
          <w:sz w:val="22"/>
          <w:szCs w:val="22"/>
          <w:highlight w:val="none"/>
          <w14:textFill>
            <w14:solidFill>
              <w14:schemeClr w14:val="tx1"/>
            </w14:solidFill>
          </w14:textFill>
        </w:rPr>
        <w:t>按甲方指定地点</w:t>
      </w:r>
      <w:r>
        <w:rPr>
          <w:color w:val="000000" w:themeColor="text1"/>
          <w:sz w:val="22"/>
          <w:szCs w:val="22"/>
          <w:highlight w:val="none"/>
          <w14:textFill>
            <w14:solidFill>
              <w14:schemeClr w14:val="tx1"/>
            </w14:solidFill>
          </w14:textFill>
        </w:rPr>
        <w:t>送货上门</w:t>
      </w:r>
    </w:p>
    <w:p>
      <w:pPr>
        <w:pStyle w:val="23"/>
        <w:numPr>
          <w:ilvl w:val="0"/>
          <w:numId w:val="0"/>
        </w:numPr>
        <w:ind w:left="351" w:leftChars="0"/>
        <w:rPr>
          <w:rFonts w:hint="eastAsia" w:eastAsia="宋体"/>
          <w:color w:val="000000" w:themeColor="text1"/>
          <w:sz w:val="22"/>
          <w:szCs w:val="22"/>
          <w:highlight w:val="none"/>
          <w:lang w:eastAsia="zh-CN"/>
          <w14:textFill>
            <w14:solidFill>
              <w14:schemeClr w14:val="tx1"/>
            </w14:solidFill>
          </w14:textFill>
        </w:rPr>
      </w:pPr>
      <w:r>
        <w:rPr>
          <w:rFonts w:hint="eastAsia"/>
          <w:color w:val="000000" w:themeColor="text1"/>
          <w:spacing w:val="-11"/>
          <w:sz w:val="22"/>
          <w:szCs w:val="22"/>
          <w:highlight w:val="none"/>
          <w:lang w:val="en-US" w:eastAsia="zh-CN"/>
          <w14:textFill>
            <w14:solidFill>
              <w14:schemeClr w14:val="tx1"/>
            </w14:solidFill>
          </w14:textFill>
        </w:rPr>
        <w:t>3、</w:t>
      </w:r>
      <w:r>
        <w:rPr>
          <w:color w:val="000000" w:themeColor="text1"/>
          <w:spacing w:val="-11"/>
          <w:sz w:val="22"/>
          <w:szCs w:val="22"/>
          <w:highlight w:val="none"/>
          <w14:textFill>
            <w14:solidFill>
              <w14:schemeClr w14:val="tx1"/>
            </w14:solidFill>
          </w14:textFill>
        </w:rPr>
        <w:t>交货地点：</w:t>
      </w:r>
      <w:r>
        <w:rPr>
          <w:rFonts w:hint="eastAsia"/>
          <w:color w:val="000000" w:themeColor="text1"/>
          <w:sz w:val="22"/>
          <w:szCs w:val="22"/>
          <w:highlight w:val="none"/>
          <w:lang w:eastAsia="zh-CN"/>
          <w14:textFill>
            <w14:solidFill>
              <w14:schemeClr w14:val="tx1"/>
            </w14:solidFill>
          </w14:textFill>
        </w:rPr>
        <w:t>甲方指定地点</w:t>
      </w:r>
    </w:p>
    <w:p>
      <w:pPr>
        <w:tabs>
          <w:tab w:val="left" w:pos="522"/>
        </w:tabs>
        <w:ind w:left="105" w:right="5480"/>
        <w:rPr>
          <w:b/>
          <w:bCs/>
          <w:color w:val="000000" w:themeColor="text1"/>
          <w:sz w:val="22"/>
          <w:szCs w:val="22"/>
          <w:highlight w:val="none"/>
          <w14:textFill>
            <w14:solidFill>
              <w14:schemeClr w14:val="tx1"/>
            </w14:solidFill>
          </w14:textFill>
        </w:rPr>
      </w:pPr>
      <w:r>
        <w:rPr>
          <w:b/>
          <w:color w:val="000000" w:themeColor="text1"/>
          <w:spacing w:val="10"/>
          <w:sz w:val="22"/>
          <w:szCs w:val="22"/>
          <w:highlight w:val="none"/>
          <w14:textFill>
            <w14:solidFill>
              <w14:schemeClr w14:val="tx1"/>
            </w14:solidFill>
          </w14:textFill>
        </w:rPr>
        <w:t>八、</w:t>
      </w:r>
      <w:r>
        <w:rPr>
          <w:rFonts w:hint="eastAsia"/>
          <w:b/>
          <w:bCs/>
          <w:color w:val="000000" w:themeColor="text1"/>
          <w:sz w:val="22"/>
          <w:szCs w:val="22"/>
          <w:highlight w:val="none"/>
          <w14:textFill>
            <w14:solidFill>
              <w14:schemeClr w14:val="tx1"/>
            </w14:solidFill>
          </w14:textFill>
        </w:rPr>
        <w:t>货款支付</w:t>
      </w:r>
    </w:p>
    <w:p>
      <w:pPr>
        <w:rPr>
          <w:color w:val="000000" w:themeColor="text1"/>
          <w:sz w:val="22"/>
          <w:szCs w:val="22"/>
          <w:highlight w:val="none"/>
          <w14:textFill>
            <w14:solidFill>
              <w14:schemeClr w14:val="tx1"/>
            </w14:solidFill>
          </w14:textFill>
        </w:rPr>
      </w:pPr>
      <w:r>
        <w:rPr>
          <w:rFonts w:hint="eastAsia"/>
          <w:color w:val="000000" w:themeColor="text1"/>
          <w:sz w:val="22"/>
          <w:szCs w:val="22"/>
          <w:highlight w:val="none"/>
          <w14:textFill>
            <w14:solidFill>
              <w14:schemeClr w14:val="tx1"/>
            </w14:solidFill>
          </w14:textFill>
        </w:rPr>
        <w:t>甲方按以下第</w:t>
      </w:r>
      <w:r>
        <w:rPr>
          <w:rFonts w:hint="eastAsia"/>
          <w:color w:val="000000" w:themeColor="text1"/>
          <w:sz w:val="22"/>
          <w:szCs w:val="22"/>
          <w:highlight w:val="none"/>
          <w:u w:val="single"/>
          <w:lang w:val="en-US" w:eastAsia="zh-CN"/>
          <w14:textFill>
            <w14:solidFill>
              <w14:schemeClr w14:val="tx1"/>
            </w14:solidFill>
          </w14:textFill>
        </w:rPr>
        <w:t xml:space="preserve">   </w:t>
      </w:r>
      <w:r>
        <w:rPr>
          <w:rFonts w:hint="eastAsia"/>
          <w:color w:val="000000" w:themeColor="text1"/>
          <w:sz w:val="22"/>
          <w:szCs w:val="22"/>
          <w:highlight w:val="none"/>
          <w14:textFill>
            <w14:solidFill>
              <w14:schemeClr w14:val="tx1"/>
            </w14:solidFill>
          </w14:textFill>
        </w:rPr>
        <w:t>种方式支付乙方合同价款。</w:t>
      </w:r>
    </w:p>
    <w:p>
      <w:pPr>
        <w:pStyle w:val="4"/>
        <w:spacing w:before="21"/>
        <w:ind w:left="351"/>
        <w:rPr>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lang w:val="en-US" w:eastAsia="zh-CN" w:bidi="zh-CN"/>
          <w14:textFill>
            <w14:solidFill>
              <w14:schemeClr w14:val="tx1"/>
            </w14:solidFill>
          </w14:textFill>
        </w:rPr>
        <w:t>1、</w:t>
      </w:r>
      <w:r>
        <w:rPr>
          <w:color w:val="000000" w:themeColor="text1"/>
          <w:sz w:val="22"/>
          <w:szCs w:val="22"/>
          <w:highlight w:val="none"/>
          <w14:textFill>
            <w14:solidFill>
              <w14:schemeClr w14:val="tx1"/>
            </w14:solidFill>
          </w14:textFill>
        </w:rPr>
        <w:t>一次性支付：</w:t>
      </w:r>
    </w:p>
    <w:p>
      <w:pPr>
        <w:pStyle w:val="4"/>
        <w:tabs>
          <w:tab w:val="left" w:pos="4877"/>
        </w:tabs>
        <w:spacing w:before="71"/>
        <w:ind w:left="351"/>
        <w:rPr>
          <w:color w:val="000000" w:themeColor="text1"/>
          <w:sz w:val="22"/>
          <w:szCs w:val="22"/>
          <w:highlight w:val="none"/>
          <w14:textFill>
            <w14:solidFill>
              <w14:schemeClr w14:val="tx1"/>
            </w14:solidFill>
          </w14:textFill>
        </w:rPr>
      </w:pPr>
      <w:r>
        <w:rPr>
          <w:color w:val="000000" w:themeColor="text1"/>
          <w:sz w:val="22"/>
          <w:szCs w:val="22"/>
          <w:highlight w:val="none"/>
          <w14:textFill>
            <w14:solidFill>
              <w14:schemeClr w14:val="tx1"/>
            </w14:solidFill>
          </w14:textFill>
        </w:rPr>
        <w:t>本合同项下的全部货物安装调试完毕并经最终验收合格后</w:t>
      </w:r>
      <w:r>
        <w:rPr>
          <w:rFonts w:hint="eastAsia"/>
          <w:color w:val="000000" w:themeColor="text1"/>
          <w:sz w:val="22"/>
          <w:szCs w:val="22"/>
          <w:highlight w:val="none"/>
          <w14:textFill>
            <w14:solidFill>
              <w14:schemeClr w14:val="tx1"/>
            </w14:solidFill>
          </w14:textFill>
        </w:rPr>
        <w:t>收到乙方发票后的</w:t>
      </w:r>
      <w:r>
        <w:rPr>
          <w:rFonts w:hint="eastAsia"/>
          <w:color w:val="000000" w:themeColor="text1"/>
          <w:sz w:val="22"/>
          <w:szCs w:val="22"/>
          <w:highlight w:val="none"/>
          <w:lang w:eastAsia="zh-CN"/>
          <w14:textFill>
            <w14:solidFill>
              <w14:schemeClr w14:val="tx1"/>
            </w14:solidFill>
          </w14:textFill>
        </w:rPr>
        <w:t>，甲方</w:t>
      </w:r>
      <w:r>
        <w:rPr>
          <w:rFonts w:hint="eastAsia"/>
          <w:color w:val="000000" w:themeColor="text1"/>
          <w:sz w:val="22"/>
          <w:szCs w:val="22"/>
          <w:highlight w:val="none"/>
          <w:lang w:val="zh-CN"/>
          <w14:textFill>
            <w14:solidFill>
              <w14:schemeClr w14:val="tx1"/>
            </w14:solidFill>
          </w14:textFill>
        </w:rPr>
        <w:t>按以下第</w:t>
      </w:r>
      <w:r>
        <w:rPr>
          <w:rFonts w:hint="eastAsia"/>
          <w:color w:val="000000" w:themeColor="text1"/>
          <w:sz w:val="22"/>
          <w:szCs w:val="22"/>
          <w:highlight w:val="none"/>
          <w:u w:val="single"/>
          <w:lang w:val="en-US" w:eastAsia="zh-CN"/>
          <w14:textFill>
            <w14:solidFill>
              <w14:schemeClr w14:val="tx1"/>
            </w14:solidFill>
          </w14:textFill>
        </w:rPr>
        <w:t xml:space="preserve">   </w:t>
      </w:r>
      <w:r>
        <w:rPr>
          <w:rFonts w:hint="eastAsia"/>
          <w:color w:val="000000" w:themeColor="text1"/>
          <w:sz w:val="22"/>
          <w:szCs w:val="22"/>
          <w:highlight w:val="none"/>
          <w:lang w:val="zh-CN"/>
          <w14:textFill>
            <w14:solidFill>
              <w14:schemeClr w14:val="tx1"/>
            </w14:solidFill>
          </w14:textFill>
        </w:rPr>
        <w:t>种方式一次性支付乙方</w:t>
      </w:r>
      <w:r>
        <w:rPr>
          <w:color w:val="000000" w:themeColor="text1"/>
          <w:sz w:val="22"/>
          <w:szCs w:val="22"/>
          <w:highlight w:val="none"/>
          <w14:textFill>
            <w14:solidFill>
              <w14:schemeClr w14:val="tx1"/>
            </w14:solidFill>
          </w14:textFill>
        </w:rPr>
        <w:t>全部</w:t>
      </w:r>
      <w:r>
        <w:rPr>
          <w:rFonts w:hint="eastAsia"/>
          <w:color w:val="000000" w:themeColor="text1"/>
          <w:sz w:val="22"/>
          <w:szCs w:val="22"/>
          <w:highlight w:val="none"/>
          <w:lang w:val="zh-CN"/>
          <w14:textFill>
            <w14:solidFill>
              <w14:schemeClr w14:val="tx1"/>
            </w14:solidFill>
          </w14:textFill>
        </w:rPr>
        <w:t>合同价款</w:t>
      </w:r>
      <w:r>
        <w:rPr>
          <w:color w:val="000000" w:themeColor="text1"/>
          <w:sz w:val="22"/>
          <w:szCs w:val="22"/>
          <w:highlight w:val="none"/>
          <w14:textFill>
            <w14:solidFill>
              <w14:schemeClr w14:val="tx1"/>
            </w14:solidFill>
          </w14:textFill>
        </w:rPr>
        <w:t>。</w:t>
      </w:r>
    </w:p>
    <w:p>
      <w:pPr>
        <w:pStyle w:val="23"/>
        <w:numPr>
          <w:ilvl w:val="0"/>
          <w:numId w:val="0"/>
        </w:numPr>
        <w:tabs>
          <w:tab w:val="left" w:pos="797"/>
          <w:tab w:val="left" w:pos="2800"/>
          <w:tab w:val="left" w:pos="5814"/>
          <w:tab w:val="left" w:pos="7603"/>
          <w:tab w:val="left" w:pos="8599"/>
        </w:tabs>
        <w:spacing w:before="69"/>
        <w:ind w:left="351" w:leftChars="0"/>
        <w:rPr>
          <w:color w:val="000000" w:themeColor="text1"/>
          <w:sz w:val="22"/>
          <w:szCs w:val="22"/>
          <w:highlight w:val="none"/>
          <w14:textFill>
            <w14:solidFill>
              <w14:schemeClr w14:val="tx1"/>
            </w14:solidFill>
          </w14:textFill>
        </w:rPr>
      </w:pPr>
      <w:r>
        <w:rPr>
          <w:rFonts w:hint="eastAsia"/>
          <w:color w:val="000000" w:themeColor="text1"/>
          <w:sz w:val="22"/>
          <w:szCs w:val="22"/>
          <w:highlight w:val="none"/>
          <w:lang w:eastAsia="zh-CN"/>
          <w14:textFill>
            <w14:solidFill>
              <w14:schemeClr w14:val="tx1"/>
            </w14:solidFill>
          </w14:textFill>
        </w:rPr>
        <w:t>（</w:t>
      </w:r>
      <w:r>
        <w:rPr>
          <w:rFonts w:hint="eastAsia"/>
          <w:color w:val="000000" w:themeColor="text1"/>
          <w:sz w:val="22"/>
          <w:szCs w:val="22"/>
          <w:highlight w:val="none"/>
          <w:lang w:val="en-US" w:eastAsia="zh-CN"/>
          <w14:textFill>
            <w14:solidFill>
              <w14:schemeClr w14:val="tx1"/>
            </w14:solidFill>
          </w14:textFill>
        </w:rPr>
        <w:t>1</w:t>
      </w:r>
      <w:r>
        <w:rPr>
          <w:rFonts w:hint="eastAsia"/>
          <w:color w:val="000000" w:themeColor="text1"/>
          <w:sz w:val="22"/>
          <w:szCs w:val="22"/>
          <w:highlight w:val="none"/>
          <w:lang w:eastAsia="zh-CN"/>
          <w14:textFill>
            <w14:solidFill>
              <w14:schemeClr w14:val="tx1"/>
            </w14:solidFill>
          </w14:textFill>
        </w:rPr>
        <w:t>）政府采购项目</w:t>
      </w:r>
      <w:r>
        <w:rPr>
          <w:rFonts w:hint="eastAsia"/>
          <w:color w:val="000000" w:themeColor="text1"/>
          <w:sz w:val="22"/>
          <w:szCs w:val="22"/>
          <w:highlight w:val="none"/>
          <w:lang w:val="en-US" w:eastAsia="zh-CN"/>
          <w14:textFill>
            <w14:solidFill>
              <w14:schemeClr w14:val="tx1"/>
            </w14:solidFill>
          </w14:textFill>
        </w:rPr>
        <w:t>7个工作日内</w:t>
      </w:r>
      <w:r>
        <w:rPr>
          <w:color w:val="000000" w:themeColor="text1"/>
          <w:sz w:val="22"/>
          <w:szCs w:val="22"/>
          <w:highlight w:val="none"/>
          <w14:textFill>
            <w14:solidFill>
              <w14:schemeClr w14:val="tx1"/>
            </w14:solidFill>
          </w14:textFill>
        </w:rPr>
        <w:t>；</w:t>
      </w:r>
    </w:p>
    <w:p>
      <w:pPr>
        <w:pStyle w:val="4"/>
        <w:tabs>
          <w:tab w:val="left" w:pos="4877"/>
        </w:tabs>
        <w:spacing w:before="71"/>
        <w:ind w:left="351"/>
        <w:rPr>
          <w:color w:val="000000" w:themeColor="text1"/>
          <w:sz w:val="22"/>
          <w:szCs w:val="22"/>
          <w:highlight w:val="none"/>
          <w14:textFill>
            <w14:solidFill>
              <w14:schemeClr w14:val="tx1"/>
            </w14:solidFill>
          </w14:textFill>
        </w:rPr>
      </w:pPr>
      <w:r>
        <w:rPr>
          <w:rFonts w:hint="eastAsia"/>
          <w:color w:val="000000" w:themeColor="text1"/>
          <w:sz w:val="22"/>
          <w:szCs w:val="22"/>
          <w:highlight w:val="none"/>
          <w:lang w:eastAsia="zh-CN"/>
          <w14:textFill>
            <w14:solidFill>
              <w14:schemeClr w14:val="tx1"/>
            </w14:solidFill>
          </w14:textFill>
        </w:rPr>
        <w:t>（</w:t>
      </w:r>
      <w:r>
        <w:rPr>
          <w:rFonts w:hint="eastAsia"/>
          <w:color w:val="000000" w:themeColor="text1"/>
          <w:sz w:val="22"/>
          <w:szCs w:val="22"/>
          <w:highlight w:val="none"/>
          <w:lang w:val="en-US" w:eastAsia="zh-CN"/>
          <w14:textFill>
            <w14:solidFill>
              <w14:schemeClr w14:val="tx1"/>
            </w14:solidFill>
          </w14:textFill>
        </w:rPr>
        <w:t>2</w:t>
      </w:r>
      <w:r>
        <w:rPr>
          <w:rFonts w:hint="eastAsia"/>
          <w:color w:val="000000" w:themeColor="text1"/>
          <w:sz w:val="22"/>
          <w:szCs w:val="22"/>
          <w:highlight w:val="none"/>
          <w:lang w:eastAsia="zh-CN"/>
          <w14:textFill>
            <w14:solidFill>
              <w14:schemeClr w14:val="tx1"/>
            </w14:solidFill>
          </w14:textFill>
        </w:rPr>
        <w:t>）非政府采购项目</w:t>
      </w:r>
      <w:r>
        <w:rPr>
          <w:rFonts w:hint="eastAsia"/>
          <w:color w:val="000000" w:themeColor="text1"/>
          <w:sz w:val="22"/>
          <w:szCs w:val="22"/>
          <w:highlight w:val="none"/>
          <w:lang w:val="en-US" w:eastAsia="zh-CN"/>
          <w14:textFill>
            <w14:solidFill>
              <w14:schemeClr w14:val="tx1"/>
            </w14:solidFill>
          </w14:textFill>
        </w:rPr>
        <w:t>3个月内</w:t>
      </w:r>
      <w:r>
        <w:rPr>
          <w:color w:val="000000" w:themeColor="text1"/>
          <w:sz w:val="22"/>
          <w:szCs w:val="22"/>
          <w:highlight w:val="none"/>
          <w14:textFill>
            <w14:solidFill>
              <w14:schemeClr w14:val="tx1"/>
            </w14:solidFill>
          </w14:textFill>
        </w:rPr>
        <w:t>。</w:t>
      </w:r>
    </w:p>
    <w:p>
      <w:pPr>
        <w:pStyle w:val="4"/>
        <w:spacing w:before="69"/>
        <w:ind w:left="351"/>
        <w:rPr>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kern w:val="0"/>
          <w:sz w:val="22"/>
          <w:szCs w:val="22"/>
          <w:lang w:val="en-US" w:eastAsia="zh-CN" w:bidi="zh-CN"/>
          <w14:textFill>
            <w14:solidFill>
              <w14:schemeClr w14:val="tx1"/>
            </w14:solidFill>
          </w14:textFill>
        </w:rPr>
        <w:t>2、</w:t>
      </w:r>
      <w:r>
        <w:rPr>
          <w:color w:val="000000" w:themeColor="text1"/>
          <w:sz w:val="22"/>
          <w:szCs w:val="22"/>
          <w:highlight w:val="none"/>
          <w14:textFill>
            <w14:solidFill>
              <w14:schemeClr w14:val="tx1"/>
            </w14:solidFill>
          </w14:textFill>
        </w:rPr>
        <w:t>分期支付：</w:t>
      </w:r>
    </w:p>
    <w:p>
      <w:pPr>
        <w:pStyle w:val="23"/>
        <w:numPr>
          <w:ilvl w:val="0"/>
          <w:numId w:val="0"/>
        </w:numPr>
        <w:tabs>
          <w:tab w:val="left" w:pos="797"/>
          <w:tab w:val="left" w:pos="2800"/>
          <w:tab w:val="left" w:pos="5814"/>
          <w:tab w:val="left" w:pos="7603"/>
          <w:tab w:val="left" w:pos="8599"/>
        </w:tabs>
        <w:spacing w:before="69"/>
        <w:ind w:left="351" w:leftChars="0"/>
        <w:rPr>
          <w:color w:val="000000" w:themeColor="text1"/>
          <w:sz w:val="22"/>
          <w:szCs w:val="22"/>
          <w:highlight w:val="none"/>
          <w14:textFill>
            <w14:solidFill>
              <w14:schemeClr w14:val="tx1"/>
            </w14:solidFill>
          </w14:textFill>
        </w:rPr>
      </w:pPr>
      <w:r>
        <w:rPr>
          <w:rFonts w:hint="eastAsia"/>
          <w:color w:val="000000" w:themeColor="text1"/>
          <w:sz w:val="22"/>
          <w:szCs w:val="22"/>
          <w:highlight w:val="none"/>
          <w:lang w:eastAsia="zh-CN"/>
          <w14:textFill>
            <w14:solidFill>
              <w14:schemeClr w14:val="tx1"/>
            </w14:solidFill>
          </w14:textFill>
        </w:rPr>
        <w:t>（</w:t>
      </w:r>
      <w:r>
        <w:rPr>
          <w:rFonts w:hint="eastAsia"/>
          <w:color w:val="000000" w:themeColor="text1"/>
          <w:sz w:val="22"/>
          <w:szCs w:val="22"/>
          <w:highlight w:val="none"/>
          <w:lang w:val="en-US" w:eastAsia="zh-CN"/>
          <w14:textFill>
            <w14:solidFill>
              <w14:schemeClr w14:val="tx1"/>
            </w14:solidFill>
          </w14:textFill>
        </w:rPr>
        <w:t>1</w:t>
      </w:r>
      <w:r>
        <w:rPr>
          <w:rFonts w:hint="eastAsia"/>
          <w:color w:val="000000" w:themeColor="text1"/>
          <w:sz w:val="22"/>
          <w:szCs w:val="22"/>
          <w:highlight w:val="none"/>
          <w:lang w:eastAsia="zh-CN"/>
          <w14:textFill>
            <w14:solidFill>
              <w14:schemeClr w14:val="tx1"/>
            </w14:solidFill>
          </w14:textFill>
        </w:rPr>
        <w:t>）</w:t>
      </w:r>
      <w:r>
        <w:rPr>
          <w:color w:val="000000" w:themeColor="text1"/>
          <w:sz w:val="22"/>
          <w:szCs w:val="22"/>
          <w:highlight w:val="none"/>
          <w14:textFill>
            <w14:solidFill>
              <w14:schemeClr w14:val="tx1"/>
            </w14:solidFill>
          </w14:textFill>
        </w:rPr>
        <w:t>甲方应于本合同生效后</w:t>
      </w:r>
      <w:r>
        <w:rPr>
          <w:color w:val="000000" w:themeColor="text1"/>
          <w:sz w:val="22"/>
          <w:szCs w:val="22"/>
          <w:highlight w:val="none"/>
          <w:u w:val="single" w:color="4068E0"/>
          <w14:textFill>
            <w14:solidFill>
              <w14:schemeClr w14:val="tx1"/>
            </w14:solidFill>
          </w14:textFill>
        </w:rPr>
        <w:t xml:space="preserve"> </w:t>
      </w:r>
      <w:r>
        <w:rPr>
          <w:rFonts w:hint="eastAsia"/>
          <w:color w:val="000000" w:themeColor="text1"/>
          <w:sz w:val="22"/>
          <w:szCs w:val="22"/>
          <w:highlight w:val="none"/>
          <w:u w:val="single" w:color="4068E0"/>
          <w:lang w:val="en-US"/>
          <w14:textFill>
            <w14:solidFill>
              <w14:schemeClr w14:val="tx1"/>
            </w14:solidFill>
          </w14:textFill>
        </w:rPr>
        <w:t>/</w:t>
      </w:r>
      <w:r>
        <w:rPr>
          <w:color w:val="000000" w:themeColor="text1"/>
          <w:sz w:val="22"/>
          <w:szCs w:val="22"/>
          <w:highlight w:val="none"/>
          <w14:textFill>
            <w14:solidFill>
              <w14:schemeClr w14:val="tx1"/>
            </w14:solidFill>
          </w14:textFill>
        </w:rPr>
        <w:t>个工作日内向乙方支付合同总价款的</w:t>
      </w:r>
      <w:r>
        <w:rPr>
          <w:color w:val="000000" w:themeColor="text1"/>
          <w:sz w:val="22"/>
          <w:szCs w:val="22"/>
          <w:highlight w:val="none"/>
          <w:u w:val="single" w:color="4068E0"/>
          <w14:textFill>
            <w14:solidFill>
              <w14:schemeClr w14:val="tx1"/>
            </w14:solidFill>
          </w14:textFill>
        </w:rPr>
        <w:t xml:space="preserve"> </w:t>
      </w:r>
      <w:r>
        <w:rPr>
          <w:rFonts w:hint="eastAsia"/>
          <w:color w:val="000000" w:themeColor="text1"/>
          <w:sz w:val="22"/>
          <w:szCs w:val="22"/>
          <w:highlight w:val="none"/>
          <w:u w:val="single" w:color="4068E0"/>
          <w:lang w:val="en-US"/>
          <w14:textFill>
            <w14:solidFill>
              <w14:schemeClr w14:val="tx1"/>
            </w14:solidFill>
          </w14:textFill>
        </w:rPr>
        <w:t>/</w:t>
      </w:r>
      <w:r>
        <w:rPr>
          <w:rFonts w:ascii="Verdana" w:hAnsi="Verdana" w:eastAsia="Verdana"/>
          <w:color w:val="000000" w:themeColor="text1"/>
          <w:sz w:val="22"/>
          <w:szCs w:val="22"/>
          <w:highlight w:val="none"/>
          <w14:textFill>
            <w14:solidFill>
              <w14:schemeClr w14:val="tx1"/>
            </w14:solidFill>
          </w14:textFill>
        </w:rPr>
        <w:t>%</w:t>
      </w:r>
      <w:r>
        <w:rPr>
          <w:color w:val="000000" w:themeColor="text1"/>
          <w:sz w:val="22"/>
          <w:szCs w:val="22"/>
          <w:highlight w:val="none"/>
          <w14:textFill>
            <w14:solidFill>
              <w14:schemeClr w14:val="tx1"/>
            </w14:solidFill>
          </w14:textFill>
        </w:rPr>
        <w:t>作为预付款，计</w:t>
      </w:r>
      <w:r>
        <w:rPr>
          <w:rFonts w:ascii="Verdana" w:hAnsi="Verdana" w:eastAsia="Verdana"/>
          <w:color w:val="000000" w:themeColor="text1"/>
          <w:sz w:val="22"/>
          <w:szCs w:val="22"/>
          <w:highlight w:val="none"/>
          <w14:textFill>
            <w14:solidFill>
              <w14:schemeClr w14:val="tx1"/>
            </w14:solidFill>
          </w14:textFill>
        </w:rPr>
        <w:t>¥</w:t>
      </w:r>
      <w:r>
        <w:rPr>
          <w:rFonts w:ascii="Verdana" w:hAnsi="Verdana" w:eastAsia="Verdana"/>
          <w:color w:val="000000" w:themeColor="text1"/>
          <w:sz w:val="22"/>
          <w:szCs w:val="22"/>
          <w:highlight w:val="none"/>
          <w:u w:val="single" w:color="4068E0"/>
          <w14:textFill>
            <w14:solidFill>
              <w14:schemeClr w14:val="tx1"/>
            </w14:solidFill>
          </w14:textFill>
        </w:rPr>
        <w:t xml:space="preserve"> </w:t>
      </w:r>
      <w:r>
        <w:rPr>
          <w:rFonts w:hint="eastAsia" w:ascii="Verdana" w:hAnsi="Verdana"/>
          <w:color w:val="000000" w:themeColor="text1"/>
          <w:sz w:val="22"/>
          <w:szCs w:val="22"/>
          <w:highlight w:val="none"/>
          <w:u w:val="single" w:color="4068E0"/>
          <w:lang w:val="en-US"/>
          <w14:textFill>
            <w14:solidFill>
              <w14:schemeClr w14:val="tx1"/>
            </w14:solidFill>
          </w14:textFill>
        </w:rPr>
        <w:t>/</w:t>
      </w:r>
      <w:r>
        <w:rPr>
          <w:color w:val="000000" w:themeColor="text1"/>
          <w:sz w:val="22"/>
          <w:szCs w:val="22"/>
          <w:highlight w:val="none"/>
          <w14:textFill>
            <w14:solidFill>
              <w14:schemeClr w14:val="tx1"/>
            </w14:solidFill>
          </w14:textFill>
        </w:rPr>
        <w:t>元（大写</w:t>
      </w:r>
      <w:r>
        <w:rPr>
          <w:color w:val="000000" w:themeColor="text1"/>
          <w:sz w:val="22"/>
          <w:szCs w:val="22"/>
          <w:highlight w:val="none"/>
          <w:u w:val="single" w:color="4068E0"/>
          <w14:textFill>
            <w14:solidFill>
              <w14:schemeClr w14:val="tx1"/>
            </w14:solidFill>
          </w14:textFill>
        </w:rPr>
        <w:t xml:space="preserve"> </w:t>
      </w:r>
      <w:r>
        <w:rPr>
          <w:rFonts w:hint="eastAsia"/>
          <w:color w:val="000000" w:themeColor="text1"/>
          <w:sz w:val="22"/>
          <w:szCs w:val="22"/>
          <w:highlight w:val="none"/>
          <w:u w:val="single" w:color="4068E0"/>
          <w:lang w:val="en-US"/>
          <w14:textFill>
            <w14:solidFill>
              <w14:schemeClr w14:val="tx1"/>
            </w14:solidFill>
          </w14:textFill>
        </w:rPr>
        <w:t>/</w:t>
      </w:r>
      <w:r>
        <w:rPr>
          <w:color w:val="000000" w:themeColor="text1"/>
          <w:sz w:val="22"/>
          <w:szCs w:val="22"/>
          <w:highlight w:val="none"/>
          <w14:textFill>
            <w14:solidFill>
              <w14:schemeClr w14:val="tx1"/>
            </w14:solidFill>
          </w14:textFill>
        </w:rPr>
        <w:t>元整）；</w:t>
      </w:r>
    </w:p>
    <w:p>
      <w:pPr>
        <w:pStyle w:val="23"/>
        <w:numPr>
          <w:ilvl w:val="0"/>
          <w:numId w:val="0"/>
        </w:numPr>
        <w:tabs>
          <w:tab w:val="left" w:pos="797"/>
          <w:tab w:val="left" w:pos="2632"/>
          <w:tab w:val="left" w:pos="6150"/>
          <w:tab w:val="left" w:pos="7098"/>
          <w:tab w:val="left" w:pos="8095"/>
        </w:tabs>
        <w:spacing w:before="118"/>
        <w:ind w:left="351" w:leftChars="0"/>
        <w:rPr>
          <w:color w:val="000000" w:themeColor="text1"/>
          <w:sz w:val="22"/>
          <w:szCs w:val="22"/>
          <w:highlight w:val="none"/>
          <w14:textFill>
            <w14:solidFill>
              <w14:schemeClr w14:val="tx1"/>
            </w14:solidFill>
          </w14:textFill>
        </w:rPr>
      </w:pPr>
      <w:r>
        <w:rPr>
          <w:rFonts w:hint="eastAsia"/>
          <w:color w:val="000000" w:themeColor="text1"/>
          <w:sz w:val="22"/>
          <w:szCs w:val="22"/>
          <w:highlight w:val="none"/>
          <w:lang w:eastAsia="zh-CN"/>
          <w14:textFill>
            <w14:solidFill>
              <w14:schemeClr w14:val="tx1"/>
            </w14:solidFill>
          </w14:textFill>
        </w:rPr>
        <w:t>（</w:t>
      </w:r>
      <w:r>
        <w:rPr>
          <w:rFonts w:hint="eastAsia"/>
          <w:color w:val="000000" w:themeColor="text1"/>
          <w:sz w:val="22"/>
          <w:szCs w:val="22"/>
          <w:highlight w:val="none"/>
          <w:lang w:val="en-US" w:eastAsia="zh-CN"/>
          <w14:textFill>
            <w14:solidFill>
              <w14:schemeClr w14:val="tx1"/>
            </w14:solidFill>
          </w14:textFill>
        </w:rPr>
        <w:t>2</w:t>
      </w:r>
      <w:r>
        <w:rPr>
          <w:rFonts w:hint="eastAsia"/>
          <w:color w:val="000000" w:themeColor="text1"/>
          <w:sz w:val="22"/>
          <w:szCs w:val="22"/>
          <w:highlight w:val="none"/>
          <w:lang w:eastAsia="zh-CN"/>
          <w14:textFill>
            <w14:solidFill>
              <w14:schemeClr w14:val="tx1"/>
            </w14:solidFill>
          </w14:textFill>
        </w:rPr>
        <w:t>）</w:t>
      </w:r>
      <w:r>
        <w:rPr>
          <w:color w:val="000000" w:themeColor="text1"/>
          <w:sz w:val="22"/>
          <w:szCs w:val="22"/>
          <w:highlight w:val="none"/>
          <w14:textFill>
            <w14:solidFill>
              <w14:schemeClr w14:val="tx1"/>
            </w14:solidFill>
          </w14:textFill>
        </w:rPr>
        <w:t>全部货物验收合格后</w:t>
      </w:r>
      <w:r>
        <w:rPr>
          <w:color w:val="000000" w:themeColor="text1"/>
          <w:sz w:val="22"/>
          <w:szCs w:val="22"/>
          <w:highlight w:val="none"/>
          <w:u w:val="single" w:color="4068E0"/>
          <w14:textFill>
            <w14:solidFill>
              <w14:schemeClr w14:val="tx1"/>
            </w14:solidFill>
          </w14:textFill>
        </w:rPr>
        <w:t xml:space="preserve"> </w:t>
      </w:r>
      <w:r>
        <w:rPr>
          <w:rFonts w:hint="eastAsia"/>
          <w:color w:val="000000" w:themeColor="text1"/>
          <w:sz w:val="22"/>
          <w:szCs w:val="22"/>
          <w:highlight w:val="none"/>
          <w:u w:val="single" w:color="4068E0"/>
          <w:lang w:val="en-US"/>
          <w14:textFill>
            <w14:solidFill>
              <w14:schemeClr w14:val="tx1"/>
            </w14:solidFill>
          </w14:textFill>
        </w:rPr>
        <w:t>/</w:t>
      </w:r>
      <w:r>
        <w:rPr>
          <w:color w:val="000000" w:themeColor="text1"/>
          <w:sz w:val="22"/>
          <w:szCs w:val="22"/>
          <w:highlight w:val="none"/>
          <w14:textFill>
            <w14:solidFill>
              <w14:schemeClr w14:val="tx1"/>
            </w14:solidFill>
          </w14:textFill>
        </w:rPr>
        <w:t>个工作日内，甲方向乙方支付合同总价款的</w:t>
      </w:r>
      <w:r>
        <w:rPr>
          <w:color w:val="000000" w:themeColor="text1"/>
          <w:sz w:val="22"/>
          <w:szCs w:val="22"/>
          <w:highlight w:val="none"/>
          <w:u w:val="single" w:color="4068E0"/>
          <w14:textFill>
            <w14:solidFill>
              <w14:schemeClr w14:val="tx1"/>
            </w14:solidFill>
          </w14:textFill>
        </w:rPr>
        <w:t xml:space="preserve"> </w:t>
      </w:r>
      <w:r>
        <w:rPr>
          <w:rFonts w:hint="eastAsia"/>
          <w:color w:val="000000" w:themeColor="text1"/>
          <w:sz w:val="22"/>
          <w:szCs w:val="22"/>
          <w:highlight w:val="none"/>
          <w:u w:val="single" w:color="4068E0"/>
          <w:lang w:val="en-US"/>
          <w14:textFill>
            <w14:solidFill>
              <w14:schemeClr w14:val="tx1"/>
            </w14:solidFill>
          </w14:textFill>
        </w:rPr>
        <w:t>/</w:t>
      </w:r>
      <w:r>
        <w:rPr>
          <w:rFonts w:ascii="Verdana" w:hAnsi="Verdana" w:eastAsia="Verdana"/>
          <w:color w:val="000000" w:themeColor="text1"/>
          <w:sz w:val="22"/>
          <w:szCs w:val="22"/>
          <w:highlight w:val="none"/>
          <w14:textFill>
            <w14:solidFill>
              <w14:schemeClr w14:val="tx1"/>
            </w14:solidFill>
          </w14:textFill>
        </w:rPr>
        <w:t>%</w:t>
      </w:r>
      <w:r>
        <w:rPr>
          <w:color w:val="000000" w:themeColor="text1"/>
          <w:sz w:val="22"/>
          <w:szCs w:val="22"/>
          <w:highlight w:val="none"/>
          <w14:textFill>
            <w14:solidFill>
              <w14:schemeClr w14:val="tx1"/>
            </w14:solidFill>
          </w14:textFill>
        </w:rPr>
        <w:t>，计</w:t>
      </w:r>
      <w:r>
        <w:rPr>
          <w:rFonts w:ascii="Verdana" w:hAnsi="Verdana" w:eastAsia="Verdana"/>
          <w:color w:val="000000" w:themeColor="text1"/>
          <w:sz w:val="22"/>
          <w:szCs w:val="22"/>
          <w:highlight w:val="none"/>
          <w14:textFill>
            <w14:solidFill>
              <w14:schemeClr w14:val="tx1"/>
            </w14:solidFill>
          </w14:textFill>
        </w:rPr>
        <w:t>¥</w:t>
      </w:r>
      <w:r>
        <w:rPr>
          <w:rFonts w:ascii="Verdana" w:hAnsi="Verdana" w:eastAsia="Verdana"/>
          <w:color w:val="000000" w:themeColor="text1"/>
          <w:sz w:val="22"/>
          <w:szCs w:val="22"/>
          <w:highlight w:val="none"/>
          <w:u w:val="single" w:color="4068E0"/>
          <w14:textFill>
            <w14:solidFill>
              <w14:schemeClr w14:val="tx1"/>
            </w14:solidFill>
          </w14:textFill>
        </w:rPr>
        <w:t xml:space="preserve"> </w:t>
      </w:r>
      <w:r>
        <w:rPr>
          <w:rFonts w:hint="eastAsia" w:ascii="Verdana" w:hAnsi="Verdana"/>
          <w:color w:val="000000" w:themeColor="text1"/>
          <w:sz w:val="22"/>
          <w:szCs w:val="22"/>
          <w:highlight w:val="none"/>
          <w:u w:val="single" w:color="4068E0"/>
          <w:lang w:val="en-US"/>
          <w14:textFill>
            <w14:solidFill>
              <w14:schemeClr w14:val="tx1"/>
            </w14:solidFill>
          </w14:textFill>
        </w:rPr>
        <w:t>/</w:t>
      </w:r>
      <w:r>
        <w:rPr>
          <w:color w:val="000000" w:themeColor="text1"/>
          <w:sz w:val="22"/>
          <w:szCs w:val="22"/>
          <w:highlight w:val="none"/>
          <w14:textFill>
            <w14:solidFill>
              <w14:schemeClr w14:val="tx1"/>
            </w14:solidFill>
          </w14:textFill>
        </w:rPr>
        <w:t>元（大写</w:t>
      </w:r>
      <w:r>
        <w:rPr>
          <w:color w:val="000000" w:themeColor="text1"/>
          <w:sz w:val="22"/>
          <w:szCs w:val="22"/>
          <w:highlight w:val="none"/>
          <w:u w:val="single" w:color="4068E0"/>
          <w14:textFill>
            <w14:solidFill>
              <w14:schemeClr w14:val="tx1"/>
            </w14:solidFill>
          </w14:textFill>
        </w:rPr>
        <w:t xml:space="preserve"> </w:t>
      </w:r>
      <w:r>
        <w:rPr>
          <w:rFonts w:hint="eastAsia"/>
          <w:color w:val="000000" w:themeColor="text1"/>
          <w:sz w:val="22"/>
          <w:szCs w:val="22"/>
          <w:highlight w:val="none"/>
          <w:u w:val="single" w:color="4068E0"/>
          <w:lang w:val="en-US"/>
          <w14:textFill>
            <w14:solidFill>
              <w14:schemeClr w14:val="tx1"/>
            </w14:solidFill>
          </w14:textFill>
        </w:rPr>
        <w:t>/</w:t>
      </w:r>
      <w:r>
        <w:rPr>
          <w:color w:val="000000" w:themeColor="text1"/>
          <w:sz w:val="22"/>
          <w:szCs w:val="22"/>
          <w:highlight w:val="none"/>
          <w14:textFill>
            <w14:solidFill>
              <w14:schemeClr w14:val="tx1"/>
            </w14:solidFill>
          </w14:textFill>
        </w:rPr>
        <w:t>元整）。</w:t>
      </w:r>
    </w:p>
    <w:p>
      <w:pPr>
        <w:pStyle w:val="23"/>
        <w:numPr>
          <w:ilvl w:val="0"/>
          <w:numId w:val="0"/>
        </w:numPr>
        <w:tabs>
          <w:tab w:val="left" w:pos="797"/>
          <w:tab w:val="left" w:pos="2632"/>
          <w:tab w:val="left" w:pos="6150"/>
          <w:tab w:val="left" w:pos="7098"/>
          <w:tab w:val="left" w:pos="8095"/>
        </w:tabs>
        <w:spacing w:before="118"/>
        <w:ind w:left="351" w:leftChars="0"/>
        <w:rPr>
          <w:rFonts w:hint="eastAsia" w:ascii="Times New Roman" w:hAnsi="Times New Roman" w:eastAsia="新宋体" w:cs="Times New Roman"/>
          <w:color w:val="auto"/>
          <w:sz w:val="22"/>
          <w:szCs w:val="22"/>
          <w:highlight w:val="none"/>
          <w:lang w:eastAsia="zh-CN"/>
        </w:rPr>
      </w:pPr>
      <w:r>
        <w:rPr>
          <w:rFonts w:hint="eastAsia" w:ascii="宋体" w:hAnsi="宋体" w:eastAsia="宋体" w:cs="宋体"/>
          <w:color w:val="000000" w:themeColor="text1"/>
          <w:kern w:val="0"/>
          <w:sz w:val="22"/>
          <w:szCs w:val="22"/>
          <w:lang w:val="en-US" w:eastAsia="zh-CN" w:bidi="zh-CN"/>
          <w14:textFill>
            <w14:solidFill>
              <w14:schemeClr w14:val="tx1"/>
            </w14:solidFill>
          </w14:textFill>
        </w:rPr>
        <w:t>3、</w:t>
      </w:r>
      <w:r>
        <w:rPr>
          <w:rFonts w:hint="eastAsia"/>
          <w:color w:val="000000" w:themeColor="text1"/>
          <w:sz w:val="22"/>
          <w:szCs w:val="22"/>
          <w:highlight w:val="none"/>
          <w:lang w:eastAsia="zh-CN"/>
          <w14:textFill>
            <w14:solidFill>
              <w14:schemeClr w14:val="tx1"/>
            </w14:solidFill>
          </w14:textFill>
        </w:rPr>
        <w:t>政府采购项目</w:t>
      </w:r>
      <w:r>
        <w:rPr>
          <w:rFonts w:hint="eastAsia" w:ascii="Times New Roman" w:hAnsi="Times New Roman" w:eastAsia="新宋体" w:cs="Times New Roman"/>
          <w:color w:val="auto"/>
          <w:sz w:val="22"/>
          <w:szCs w:val="22"/>
          <w:highlight w:val="none"/>
          <w:lang w:eastAsia="zh-CN"/>
        </w:rPr>
        <w:t>若乙方为中小微企业：在合同签订生效以及具备实施条件后，甲方通知乙方发货之日起7个工作日内，支付全部货款的40%作为预付款。剩余全部货款的60%在项目全部验收合格并收到乙方发票后的</w:t>
      </w:r>
      <w:r>
        <w:rPr>
          <w:rFonts w:hint="eastAsia" w:ascii="Times New Roman" w:hAnsi="Times New Roman" w:eastAsia="新宋体" w:cs="Times New Roman"/>
          <w:color w:val="auto"/>
          <w:sz w:val="22"/>
          <w:szCs w:val="22"/>
          <w:highlight w:val="none"/>
          <w:lang w:val="en-US" w:eastAsia="zh-CN"/>
        </w:rPr>
        <w:t>7个工作日</w:t>
      </w:r>
      <w:r>
        <w:rPr>
          <w:rFonts w:hint="eastAsia" w:ascii="Times New Roman" w:hAnsi="Times New Roman" w:eastAsia="新宋体" w:cs="Times New Roman"/>
          <w:color w:val="auto"/>
          <w:sz w:val="22"/>
          <w:szCs w:val="22"/>
          <w:highlight w:val="none"/>
          <w:lang w:eastAsia="zh-CN"/>
        </w:rPr>
        <w:t>内支付给乙方。</w:t>
      </w:r>
    </w:p>
    <w:p>
      <w:pPr>
        <w:pStyle w:val="23"/>
        <w:numPr>
          <w:ilvl w:val="0"/>
          <w:numId w:val="0"/>
        </w:numPr>
        <w:tabs>
          <w:tab w:val="left" w:pos="797"/>
          <w:tab w:val="left" w:pos="2632"/>
          <w:tab w:val="left" w:pos="6150"/>
          <w:tab w:val="left" w:pos="7098"/>
          <w:tab w:val="left" w:pos="8095"/>
        </w:tabs>
        <w:spacing w:before="118"/>
        <w:ind w:left="351" w:leftChars="0"/>
        <w:rPr>
          <w:rFonts w:hint="default" w:ascii="Times New Roman" w:hAnsi="Times New Roman" w:eastAsia="新宋体" w:cs="Times New Roman"/>
          <w:color w:val="auto"/>
          <w:sz w:val="22"/>
          <w:szCs w:val="22"/>
          <w:highlight w:val="none"/>
          <w:lang w:val="en-US" w:eastAsia="zh-CN"/>
        </w:rPr>
      </w:pPr>
      <w:r>
        <w:rPr>
          <w:rFonts w:hint="eastAsia" w:ascii="Times New Roman" w:hAnsi="Times New Roman" w:eastAsia="新宋体" w:cs="Times New Roman"/>
          <w:color w:val="auto"/>
          <w:sz w:val="22"/>
          <w:szCs w:val="22"/>
          <w:highlight w:val="none"/>
          <w:lang w:val="en-US" w:eastAsia="zh-CN"/>
        </w:rPr>
        <w:t>4、其他方式：</w:t>
      </w:r>
    </w:p>
    <w:p>
      <w:pPr>
        <w:pStyle w:val="3"/>
        <w:spacing w:before="166"/>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九、税费</w:t>
      </w:r>
    </w:p>
    <w:p>
      <w:pPr>
        <w:pStyle w:val="4"/>
        <w:spacing w:before="23"/>
        <w:ind w:left="351"/>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本合同执行中相关的一切税费均由乙方负担。</w:t>
      </w:r>
    </w:p>
    <w:p>
      <w:pPr>
        <w:pStyle w:val="3"/>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十、质量保证及售后服务</w:t>
      </w:r>
    </w:p>
    <w:p>
      <w:pPr>
        <w:pStyle w:val="23"/>
        <w:numPr>
          <w:ilvl w:val="0"/>
          <w:numId w:val="0"/>
        </w:numPr>
        <w:tabs>
          <w:tab w:val="left" w:pos="522"/>
        </w:tabs>
        <w:ind w:left="350" w:leftChars="0"/>
        <w:rPr>
          <w:color w:val="000000" w:themeColor="text1"/>
          <w:sz w:val="22"/>
          <w:szCs w:val="22"/>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1、</w:t>
      </w:r>
      <w:r>
        <w:rPr>
          <w:color w:val="000000" w:themeColor="text1"/>
          <w:sz w:val="22"/>
          <w:szCs w:val="22"/>
          <w14:textFill>
            <w14:solidFill>
              <w14:schemeClr w14:val="tx1"/>
            </w14:solidFill>
          </w14:textFill>
        </w:rPr>
        <w:t>乙方保证本合同中所供应的商品是最新生产的符合国家技术规格和质量标准的出厂原装</w:t>
      </w:r>
      <w:r>
        <w:rPr>
          <w:rFonts w:hint="eastAsia"/>
          <w:color w:val="000000" w:themeColor="text1"/>
          <w:sz w:val="22"/>
          <w:szCs w:val="22"/>
          <w14:textFill>
            <w14:solidFill>
              <w14:schemeClr w14:val="tx1"/>
            </w14:solidFill>
          </w14:textFill>
        </w:rPr>
        <w:t>的</w:t>
      </w:r>
      <w:r>
        <w:rPr>
          <w:color w:val="000000" w:themeColor="text1"/>
          <w:sz w:val="22"/>
          <w:szCs w:val="22"/>
          <w14:textFill>
            <w14:solidFill>
              <w14:schemeClr w14:val="tx1"/>
            </w14:solidFill>
          </w14:textFill>
        </w:rPr>
        <w:t>合格产品。如发生所供商品与合同不符，甲方</w:t>
      </w:r>
      <w:r>
        <w:rPr>
          <w:rFonts w:hint="eastAsia"/>
          <w:color w:val="000000" w:themeColor="text1"/>
          <w:sz w:val="22"/>
          <w:szCs w:val="22"/>
          <w14:textFill>
            <w14:solidFill>
              <w14:schemeClr w14:val="tx1"/>
            </w14:solidFill>
          </w14:textFill>
        </w:rPr>
        <w:t>（采购单位）有权拒收或退货，由此产生的一切责任和后果由乙方承担。</w:t>
      </w:r>
    </w:p>
    <w:p>
      <w:pPr>
        <w:pStyle w:val="23"/>
        <w:numPr>
          <w:ilvl w:val="0"/>
          <w:numId w:val="0"/>
        </w:numPr>
        <w:tabs>
          <w:tab w:val="left" w:pos="522"/>
        </w:tabs>
        <w:ind w:left="351" w:leftChars="0"/>
        <w:rPr>
          <w:color w:val="000000" w:themeColor="text1"/>
          <w:sz w:val="22"/>
          <w:szCs w:val="22"/>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2、</w:t>
      </w:r>
      <w:r>
        <w:rPr>
          <w:color w:val="000000" w:themeColor="text1"/>
          <w:sz w:val="22"/>
          <w:szCs w:val="22"/>
          <w14:textFill>
            <w14:solidFill>
              <w14:schemeClr w14:val="tx1"/>
            </w14:solidFill>
          </w14:textFill>
        </w:rPr>
        <w:t>乙方提供的货物在质保期内因货物本身的质量问题发生故障，乙方应负责免费更换。对达不到技术要求者，根据实际情况，经双方协商，可按以下办法处理：</w:t>
      </w:r>
    </w:p>
    <w:p>
      <w:pPr>
        <w:pStyle w:val="23"/>
        <w:numPr>
          <w:ilvl w:val="0"/>
          <w:numId w:val="0"/>
        </w:numPr>
        <w:tabs>
          <w:tab w:val="left" w:pos="797"/>
        </w:tabs>
        <w:spacing w:before="0"/>
        <w:ind w:left="351" w:leftChars="0"/>
        <w:rPr>
          <w:color w:val="000000" w:themeColor="text1"/>
          <w:sz w:val="22"/>
          <w:szCs w:val="22"/>
          <w14:textFill>
            <w14:solidFill>
              <w14:schemeClr w14:val="tx1"/>
            </w14:solidFill>
          </w14:textFill>
        </w:rPr>
      </w:pPr>
      <w:r>
        <w:rPr>
          <w:rFonts w:hint="eastAsia"/>
          <w:color w:val="000000" w:themeColor="text1"/>
          <w:sz w:val="22"/>
          <w:szCs w:val="22"/>
          <w:lang w:eastAsia="zh-CN"/>
          <w14:textFill>
            <w14:solidFill>
              <w14:schemeClr w14:val="tx1"/>
            </w14:solidFill>
          </w14:textFill>
        </w:rPr>
        <w:t>（</w:t>
      </w:r>
      <w:r>
        <w:rPr>
          <w:rFonts w:hint="eastAsia"/>
          <w:color w:val="000000" w:themeColor="text1"/>
          <w:sz w:val="22"/>
          <w:szCs w:val="22"/>
          <w:lang w:val="en-US" w:eastAsia="zh-CN"/>
          <w14:textFill>
            <w14:solidFill>
              <w14:schemeClr w14:val="tx1"/>
            </w14:solidFill>
          </w14:textFill>
        </w:rPr>
        <w:t>1</w:t>
      </w:r>
      <w:r>
        <w:rPr>
          <w:rFonts w:hint="eastAsia"/>
          <w:color w:val="000000" w:themeColor="text1"/>
          <w:sz w:val="22"/>
          <w:szCs w:val="22"/>
          <w:lang w:eastAsia="zh-CN"/>
          <w14:textFill>
            <w14:solidFill>
              <w14:schemeClr w14:val="tx1"/>
            </w14:solidFill>
          </w14:textFill>
        </w:rPr>
        <w:t>）</w:t>
      </w:r>
      <w:r>
        <w:rPr>
          <w:color w:val="000000" w:themeColor="text1"/>
          <w:sz w:val="22"/>
          <w:szCs w:val="22"/>
          <w14:textFill>
            <w14:solidFill>
              <w14:schemeClr w14:val="tx1"/>
            </w14:solidFill>
          </w14:textFill>
        </w:rPr>
        <w:t>更换：由乙方承担所发生的全部费用。</w:t>
      </w:r>
    </w:p>
    <w:p>
      <w:pPr>
        <w:pStyle w:val="23"/>
        <w:numPr>
          <w:ilvl w:val="0"/>
          <w:numId w:val="0"/>
        </w:numPr>
        <w:tabs>
          <w:tab w:val="left" w:pos="797"/>
        </w:tabs>
        <w:spacing w:before="22"/>
        <w:ind w:left="351" w:leftChars="0"/>
        <w:rPr>
          <w:color w:val="000000" w:themeColor="text1"/>
          <w:sz w:val="22"/>
          <w:szCs w:val="22"/>
          <w14:textFill>
            <w14:solidFill>
              <w14:schemeClr w14:val="tx1"/>
            </w14:solidFill>
          </w14:textFill>
        </w:rPr>
      </w:pPr>
      <w:r>
        <w:rPr>
          <w:rFonts w:hint="eastAsia"/>
          <w:color w:val="000000" w:themeColor="text1"/>
          <w:sz w:val="22"/>
          <w:szCs w:val="22"/>
          <w:lang w:eastAsia="zh-CN"/>
          <w14:textFill>
            <w14:solidFill>
              <w14:schemeClr w14:val="tx1"/>
            </w14:solidFill>
          </w14:textFill>
        </w:rPr>
        <w:t>（</w:t>
      </w:r>
      <w:r>
        <w:rPr>
          <w:rFonts w:hint="eastAsia"/>
          <w:color w:val="000000" w:themeColor="text1"/>
          <w:sz w:val="22"/>
          <w:szCs w:val="22"/>
          <w:lang w:val="en-US" w:eastAsia="zh-CN"/>
          <w14:textFill>
            <w14:solidFill>
              <w14:schemeClr w14:val="tx1"/>
            </w14:solidFill>
          </w14:textFill>
        </w:rPr>
        <w:t>2</w:t>
      </w:r>
      <w:r>
        <w:rPr>
          <w:rFonts w:hint="eastAsia"/>
          <w:color w:val="000000" w:themeColor="text1"/>
          <w:sz w:val="22"/>
          <w:szCs w:val="22"/>
          <w:lang w:eastAsia="zh-CN"/>
          <w14:textFill>
            <w14:solidFill>
              <w14:schemeClr w14:val="tx1"/>
            </w14:solidFill>
          </w14:textFill>
        </w:rPr>
        <w:t>）</w:t>
      </w:r>
      <w:r>
        <w:rPr>
          <w:color w:val="000000" w:themeColor="text1"/>
          <w:sz w:val="22"/>
          <w:szCs w:val="22"/>
          <w14:textFill>
            <w14:solidFill>
              <w14:schemeClr w14:val="tx1"/>
            </w14:solidFill>
          </w14:textFill>
        </w:rPr>
        <w:t>贬值处理：由甲乙双方合议定价。</w:t>
      </w:r>
    </w:p>
    <w:p>
      <w:pPr>
        <w:pStyle w:val="23"/>
        <w:numPr>
          <w:ilvl w:val="0"/>
          <w:numId w:val="0"/>
        </w:numPr>
        <w:tabs>
          <w:tab w:val="left" w:pos="797"/>
        </w:tabs>
        <w:ind w:left="351" w:leftChars="0"/>
        <w:rPr>
          <w:color w:val="000000" w:themeColor="text1"/>
          <w:sz w:val="22"/>
          <w:szCs w:val="22"/>
          <w14:textFill>
            <w14:solidFill>
              <w14:schemeClr w14:val="tx1"/>
            </w14:solidFill>
          </w14:textFill>
        </w:rPr>
      </w:pPr>
      <w:r>
        <w:rPr>
          <w:rFonts w:hint="eastAsia"/>
          <w:color w:val="000000" w:themeColor="text1"/>
          <w:sz w:val="22"/>
          <w:szCs w:val="22"/>
          <w:lang w:eastAsia="zh-CN"/>
          <w14:textFill>
            <w14:solidFill>
              <w14:schemeClr w14:val="tx1"/>
            </w14:solidFill>
          </w14:textFill>
        </w:rPr>
        <w:t>（</w:t>
      </w:r>
      <w:r>
        <w:rPr>
          <w:rFonts w:hint="eastAsia"/>
          <w:color w:val="000000" w:themeColor="text1"/>
          <w:sz w:val="22"/>
          <w:szCs w:val="22"/>
          <w:lang w:val="en-US" w:eastAsia="zh-CN"/>
          <w14:textFill>
            <w14:solidFill>
              <w14:schemeClr w14:val="tx1"/>
            </w14:solidFill>
          </w14:textFill>
        </w:rPr>
        <w:t>3</w:t>
      </w:r>
      <w:r>
        <w:rPr>
          <w:rFonts w:hint="eastAsia"/>
          <w:color w:val="000000" w:themeColor="text1"/>
          <w:sz w:val="22"/>
          <w:szCs w:val="22"/>
          <w:lang w:eastAsia="zh-CN"/>
          <w14:textFill>
            <w14:solidFill>
              <w14:schemeClr w14:val="tx1"/>
            </w14:solidFill>
          </w14:textFill>
        </w:rPr>
        <w:t>）</w:t>
      </w:r>
      <w:r>
        <w:rPr>
          <w:color w:val="000000" w:themeColor="text1"/>
          <w:sz w:val="22"/>
          <w:szCs w:val="22"/>
          <w14:textFill>
            <w14:solidFill>
              <w14:schemeClr w14:val="tx1"/>
            </w14:solidFill>
          </w14:textFill>
        </w:rPr>
        <w:t>退货处理：乙方应退还甲方支付的合同款，同时应承担该货物的直接费用（运输、保险、检验、货款利息及银行手续费等）。</w:t>
      </w:r>
    </w:p>
    <w:p>
      <w:pPr>
        <w:pStyle w:val="23"/>
        <w:numPr>
          <w:ilvl w:val="0"/>
          <w:numId w:val="0"/>
        </w:numPr>
        <w:tabs>
          <w:tab w:val="left" w:pos="522"/>
        </w:tabs>
        <w:spacing w:before="22"/>
        <w:ind w:left="350" w:leftChars="0"/>
        <w:rPr>
          <w:color w:val="000000" w:themeColor="text1"/>
          <w:sz w:val="22"/>
          <w:szCs w:val="22"/>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3、</w:t>
      </w:r>
      <w:r>
        <w:rPr>
          <w:color w:val="000000" w:themeColor="text1"/>
          <w:sz w:val="22"/>
          <w:szCs w:val="22"/>
          <w14:textFill>
            <w14:solidFill>
              <w14:schemeClr w14:val="tx1"/>
            </w14:solidFill>
          </w14:textFill>
        </w:rPr>
        <w:t>在质保期内，乙方应对货物出现的质量及安全问题负责处理解决并承担一切费用。</w:t>
      </w:r>
      <w:r>
        <w:rPr>
          <w:rFonts w:hint="eastAsia"/>
          <w:color w:val="000000" w:themeColor="text1"/>
          <w:sz w:val="22"/>
          <w:szCs w:val="22"/>
          <w14:textFill>
            <w14:solidFill>
              <w14:schemeClr w14:val="tx1"/>
            </w14:solidFill>
          </w14:textFill>
        </w:rPr>
        <w:t>质保期内货物故障率均不得超过</w:t>
      </w:r>
      <w:r>
        <w:rPr>
          <w:rFonts w:hint="eastAsia"/>
          <w:color w:val="000000" w:themeColor="text1"/>
          <w:sz w:val="22"/>
          <w:szCs w:val="22"/>
          <w:highlight w:val="yellow"/>
          <w:lang w:val="en-US" w:eastAsia="zh-CN"/>
          <w14:textFill>
            <w14:solidFill>
              <w14:schemeClr w14:val="tx1"/>
            </w14:solidFill>
          </w14:textFill>
        </w:rPr>
        <w:t>XXX</w:t>
      </w:r>
      <w:r>
        <w:rPr>
          <w:rFonts w:hint="eastAsia"/>
          <w:color w:val="000000" w:themeColor="text1"/>
          <w:sz w:val="22"/>
          <w:szCs w:val="22"/>
          <w:highlight w:val="yellow"/>
          <w14:textFill>
            <w14:solidFill>
              <w14:schemeClr w14:val="tx1"/>
            </w14:solidFill>
          </w14:textFill>
        </w:rPr>
        <w:t>天</w:t>
      </w:r>
      <w:r>
        <w:rPr>
          <w:rFonts w:hint="eastAsia"/>
          <w:color w:val="000000" w:themeColor="text1"/>
          <w:sz w:val="22"/>
          <w:szCs w:val="22"/>
          <w14:textFill>
            <w14:solidFill>
              <w14:schemeClr w14:val="tx1"/>
            </w14:solidFill>
          </w14:textFill>
        </w:rPr>
        <w:t>，每超过一天该货物质保期相应延长</w:t>
      </w:r>
      <w:r>
        <w:rPr>
          <w:rFonts w:hint="eastAsia"/>
          <w:color w:val="000000" w:themeColor="text1"/>
          <w:sz w:val="22"/>
          <w:szCs w:val="22"/>
          <w:highlight w:val="yellow"/>
          <w:lang w:val="en-US" w:eastAsia="zh-CN"/>
          <w14:textFill>
            <w14:solidFill>
              <w14:schemeClr w14:val="tx1"/>
            </w14:solidFill>
          </w14:textFill>
        </w:rPr>
        <w:t>XXX</w:t>
      </w:r>
      <w:r>
        <w:rPr>
          <w:rFonts w:hint="eastAsia"/>
          <w:color w:val="000000" w:themeColor="text1"/>
          <w:sz w:val="22"/>
          <w:szCs w:val="22"/>
          <w:highlight w:val="yellow"/>
          <w14:textFill>
            <w14:solidFill>
              <w14:schemeClr w14:val="tx1"/>
            </w14:solidFill>
          </w14:textFill>
        </w:rPr>
        <w:t>天</w:t>
      </w:r>
      <w:r>
        <w:rPr>
          <w:rFonts w:hint="eastAsia"/>
          <w:color w:val="000000" w:themeColor="text1"/>
          <w:sz w:val="22"/>
          <w:szCs w:val="22"/>
          <w14:textFill>
            <w14:solidFill>
              <w14:schemeClr w14:val="tx1"/>
            </w14:solidFill>
          </w14:textFill>
        </w:rPr>
        <w:t>。</w:t>
      </w:r>
    </w:p>
    <w:p>
      <w:pPr>
        <w:pStyle w:val="23"/>
        <w:numPr>
          <w:ilvl w:val="0"/>
          <w:numId w:val="0"/>
        </w:numPr>
        <w:tabs>
          <w:tab w:val="left" w:pos="522"/>
        </w:tabs>
        <w:spacing w:before="22"/>
        <w:ind w:left="350" w:leftChars="0"/>
        <w:rPr>
          <w:rFonts w:hint="eastAsia"/>
          <w:color w:val="000000" w:themeColor="text1"/>
          <w:sz w:val="22"/>
          <w:szCs w:val="22"/>
          <w:lang w:val="en-US" w:eastAsia="zh-CN"/>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4、</w:t>
      </w:r>
      <w:r>
        <w:rPr>
          <w:rFonts w:hint="eastAsia"/>
          <w:color w:val="000000" w:themeColor="text1"/>
          <w:sz w:val="22"/>
          <w:szCs w:val="22"/>
          <w14:textFill>
            <w14:solidFill>
              <w14:schemeClr w14:val="tx1"/>
            </w14:solidFill>
          </w14:textFill>
        </w:rPr>
        <w:t>上述的货物在质保期内免费保修，因人为因素出现的故障不在免费保修范围内。超过</w:t>
      </w:r>
      <w:r>
        <w:rPr>
          <w:rFonts w:hint="eastAsia"/>
          <w:color w:val="000000" w:themeColor="text1"/>
          <w:sz w:val="22"/>
          <w:szCs w:val="22"/>
          <w:lang w:val="en-US" w:eastAsia="zh-CN"/>
          <w14:textFill>
            <w14:solidFill>
              <w14:schemeClr w14:val="tx1"/>
            </w14:solidFill>
          </w14:textFill>
        </w:rPr>
        <w:t>质保</w:t>
      </w:r>
      <w:r>
        <w:rPr>
          <w:rFonts w:hint="eastAsia"/>
          <w:color w:val="000000" w:themeColor="text1"/>
          <w:sz w:val="22"/>
          <w:szCs w:val="22"/>
          <w14:textFill>
            <w14:solidFill>
              <w14:schemeClr w14:val="tx1"/>
            </w14:solidFill>
          </w14:textFill>
        </w:rPr>
        <w:t>期的机器设备，终生维修，维修时只收部件成本费。乙方应当在</w:t>
      </w:r>
      <w:r>
        <w:rPr>
          <w:rFonts w:hint="eastAsia"/>
          <w:color w:val="000000" w:themeColor="text1"/>
          <w:sz w:val="22"/>
          <w:szCs w:val="22"/>
          <w:lang w:eastAsia="zh-CN"/>
          <w14:textFill>
            <w14:solidFill>
              <w14:schemeClr w14:val="tx1"/>
            </w14:solidFill>
          </w14:textFill>
        </w:rPr>
        <w:t>接到</w:t>
      </w:r>
      <w:r>
        <w:rPr>
          <w:rFonts w:hint="eastAsia"/>
          <w:color w:val="000000" w:themeColor="text1"/>
          <w:sz w:val="22"/>
          <w:szCs w:val="22"/>
          <w14:textFill>
            <w14:solidFill>
              <w14:schemeClr w14:val="tx1"/>
            </w14:solidFill>
          </w14:textFill>
        </w:rPr>
        <w:t>甲方通知维修后</w:t>
      </w:r>
      <w:r>
        <w:rPr>
          <w:color w:val="000000" w:themeColor="text1"/>
          <w:sz w:val="22"/>
          <w:szCs w:val="22"/>
          <w:highlight w:val="yellow"/>
          <w:u w:val="single" w:color="4068E0"/>
          <w14:textFill>
            <w14:solidFill>
              <w14:schemeClr w14:val="tx1"/>
            </w14:solidFill>
          </w14:textFill>
        </w:rPr>
        <w:t xml:space="preserve"> </w:t>
      </w:r>
      <w:r>
        <w:rPr>
          <w:rFonts w:hint="eastAsia"/>
          <w:color w:val="000000" w:themeColor="text1"/>
          <w:sz w:val="22"/>
          <w:szCs w:val="22"/>
          <w:highlight w:val="yellow"/>
          <w:u w:val="single" w:color="4068E0"/>
          <w:lang w:val="en-US"/>
          <w14:textFill>
            <w14:solidFill>
              <w14:schemeClr w14:val="tx1"/>
            </w14:solidFill>
          </w14:textFill>
        </w:rPr>
        <w:t>/</w:t>
      </w:r>
      <w:r>
        <w:rPr>
          <w:rFonts w:hint="eastAsia"/>
          <w:color w:val="000000" w:themeColor="text1"/>
          <w:sz w:val="22"/>
          <w:szCs w:val="22"/>
          <w:highlight w:val="yellow"/>
          <w:lang w:val="en-US" w:eastAsia="zh-CN"/>
          <w14:textFill>
            <w14:solidFill>
              <w14:schemeClr w14:val="tx1"/>
            </w14:solidFill>
          </w14:textFill>
        </w:rPr>
        <w:t>小时</w:t>
      </w:r>
      <w:r>
        <w:rPr>
          <w:rFonts w:hint="eastAsia"/>
          <w:color w:val="000000" w:themeColor="text1"/>
          <w:sz w:val="22"/>
          <w:szCs w:val="22"/>
          <w14:textFill>
            <w14:solidFill>
              <w14:schemeClr w14:val="tx1"/>
            </w14:solidFill>
          </w14:textFill>
        </w:rPr>
        <w:t>内</w:t>
      </w:r>
      <w:r>
        <w:rPr>
          <w:rFonts w:hint="eastAsia"/>
          <w:color w:val="000000" w:themeColor="text1"/>
          <w:sz w:val="22"/>
          <w:szCs w:val="22"/>
          <w:lang w:val="en-US" w:eastAsia="zh-CN"/>
          <w14:textFill>
            <w14:solidFill>
              <w14:schemeClr w14:val="tx1"/>
            </w14:solidFill>
          </w14:textFill>
        </w:rPr>
        <w:t>响应，</w:t>
      </w:r>
      <w:r>
        <w:rPr>
          <w:color w:val="000000" w:themeColor="text1"/>
          <w:sz w:val="22"/>
          <w:szCs w:val="22"/>
          <w:highlight w:val="yellow"/>
          <w:u w:val="single" w:color="4068E0"/>
          <w14:textFill>
            <w14:solidFill>
              <w14:schemeClr w14:val="tx1"/>
            </w14:solidFill>
          </w14:textFill>
        </w:rPr>
        <w:t xml:space="preserve"> </w:t>
      </w:r>
      <w:r>
        <w:rPr>
          <w:rFonts w:hint="eastAsia"/>
          <w:color w:val="000000" w:themeColor="text1"/>
          <w:sz w:val="22"/>
          <w:szCs w:val="22"/>
          <w:highlight w:val="yellow"/>
          <w:u w:val="single" w:color="4068E0"/>
          <w:lang w:val="en-US"/>
          <w14:textFill>
            <w14:solidFill>
              <w14:schemeClr w14:val="tx1"/>
            </w14:solidFill>
          </w14:textFill>
        </w:rPr>
        <w:t>/</w:t>
      </w:r>
      <w:r>
        <w:rPr>
          <w:rFonts w:hint="eastAsia"/>
          <w:color w:val="000000" w:themeColor="text1"/>
          <w:sz w:val="22"/>
          <w:szCs w:val="22"/>
          <w:highlight w:val="yellow"/>
          <w:u w:val="single" w:color="4068E0"/>
          <w:lang w:val="en-US" w:eastAsia="zh-CN"/>
          <w14:textFill>
            <w14:solidFill>
              <w14:schemeClr w14:val="tx1"/>
            </w14:solidFill>
          </w14:textFill>
        </w:rPr>
        <w:t>小时内</w:t>
      </w:r>
      <w:r>
        <w:rPr>
          <w:rFonts w:hint="eastAsia"/>
          <w:color w:val="000000" w:themeColor="text1"/>
          <w:sz w:val="22"/>
          <w:szCs w:val="22"/>
          <w14:textFill>
            <w14:solidFill>
              <w14:schemeClr w14:val="tx1"/>
            </w14:solidFill>
          </w14:textFill>
        </w:rPr>
        <w:t>到达货物所在地进行维修。</w:t>
      </w:r>
      <w:r>
        <w:rPr>
          <w:rFonts w:hint="eastAsia"/>
          <w:color w:val="000000" w:themeColor="text1"/>
          <w:sz w:val="22"/>
          <w:szCs w:val="22"/>
          <w:lang w:val="en-US" w:eastAsia="zh-CN"/>
          <w14:textFill>
            <w14:solidFill>
              <w14:schemeClr w14:val="tx1"/>
            </w14:solidFill>
          </w14:textFill>
        </w:rPr>
        <w:t>若乙方</w:t>
      </w:r>
      <w:r>
        <w:rPr>
          <w:rFonts w:hint="eastAsia"/>
          <w:color w:val="000000" w:themeColor="text1"/>
          <w:sz w:val="22"/>
          <w:szCs w:val="22"/>
          <w:highlight w:val="yellow"/>
          <w:lang w:val="en-US" w:eastAsia="zh-CN"/>
          <w14:textFill>
            <w14:solidFill>
              <w14:schemeClr w14:val="tx1"/>
            </w14:solidFill>
          </w14:textFill>
        </w:rPr>
        <w:t>XX小时</w:t>
      </w:r>
      <w:r>
        <w:rPr>
          <w:rFonts w:hint="eastAsia"/>
          <w:color w:val="000000" w:themeColor="text1"/>
          <w:sz w:val="22"/>
          <w:szCs w:val="22"/>
          <w:lang w:val="en-US" w:eastAsia="zh-CN"/>
          <w14:textFill>
            <w14:solidFill>
              <w14:schemeClr w14:val="tx1"/>
            </w14:solidFill>
          </w14:textFill>
        </w:rPr>
        <w:t>内无法维修的，乙方应当提供备用设备供甲方暂时使用。</w:t>
      </w:r>
    </w:p>
    <w:p>
      <w:pPr>
        <w:pStyle w:val="23"/>
        <w:numPr>
          <w:ilvl w:val="0"/>
          <w:numId w:val="0"/>
        </w:numPr>
        <w:tabs>
          <w:tab w:val="left" w:pos="522"/>
        </w:tabs>
        <w:spacing w:before="22"/>
        <w:ind w:left="350" w:leftChars="0"/>
        <w:rPr>
          <w:rFonts w:hint="eastAsia"/>
          <w:color w:val="000000" w:themeColor="text1"/>
          <w:sz w:val="22"/>
          <w:szCs w:val="22"/>
          <w:lang w:val="en-US" w:eastAsia="zh-CN"/>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5.整机终生免费提供软件功能升级服务，并及时提供设备新功能和临床应用的资料。零配件在该设备停产后仍需保证10年的供应。</w:t>
      </w:r>
    </w:p>
    <w:p>
      <w:pPr>
        <w:pStyle w:val="3"/>
        <w:spacing w:before="85"/>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十一、调试和验收</w:t>
      </w:r>
    </w:p>
    <w:p>
      <w:pPr>
        <w:pStyle w:val="23"/>
        <w:numPr>
          <w:ilvl w:val="0"/>
          <w:numId w:val="0"/>
        </w:numPr>
        <w:tabs>
          <w:tab w:val="left" w:pos="522"/>
        </w:tabs>
        <w:spacing w:before="106"/>
        <w:ind w:left="351" w:leftChars="0"/>
        <w:rPr>
          <w:color w:val="000000" w:themeColor="text1"/>
          <w:sz w:val="22"/>
          <w:szCs w:val="22"/>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1、</w:t>
      </w:r>
      <w:r>
        <w:rPr>
          <w:color w:val="000000" w:themeColor="text1"/>
          <w:sz w:val="22"/>
          <w:szCs w:val="22"/>
          <w14:textFill>
            <w14:solidFill>
              <w14:schemeClr w14:val="tx1"/>
            </w14:solidFill>
          </w14:textFill>
        </w:rPr>
        <w:t>甲方对乙方提交的货物依据</w:t>
      </w:r>
      <w:r>
        <w:rPr>
          <w:rFonts w:hint="eastAsia"/>
          <w:color w:val="000000" w:themeColor="text1"/>
          <w:sz w:val="22"/>
          <w:szCs w:val="22"/>
          <w:lang w:eastAsia="zh-CN"/>
          <w14:textFill>
            <w14:solidFill>
              <w14:schemeClr w14:val="tx1"/>
            </w14:solidFill>
          </w14:textFill>
        </w:rPr>
        <w:t>遴选</w:t>
      </w:r>
      <w:r>
        <w:rPr>
          <w:color w:val="000000" w:themeColor="text1"/>
          <w:sz w:val="22"/>
          <w:szCs w:val="22"/>
          <w14:textFill>
            <w14:solidFill>
              <w14:schemeClr w14:val="tx1"/>
            </w14:solidFill>
          </w14:textFill>
        </w:rPr>
        <w:t>文件上的技术规格要求和国家有关质量标准进行现场验收。货到后，甲方需在</w:t>
      </w:r>
      <w:r>
        <w:rPr>
          <w:rFonts w:hint="eastAsia"/>
          <w:color w:val="000000" w:themeColor="text1"/>
          <w:sz w:val="22"/>
          <w:szCs w:val="22"/>
          <w14:textFill>
            <w14:solidFill>
              <w14:schemeClr w14:val="tx1"/>
            </w14:solidFill>
          </w14:textFill>
        </w:rPr>
        <w:t>二十</w:t>
      </w:r>
      <w:r>
        <w:rPr>
          <w:color w:val="000000" w:themeColor="text1"/>
          <w:sz w:val="22"/>
          <w:szCs w:val="22"/>
          <w14:textFill>
            <w14:solidFill>
              <w14:schemeClr w14:val="tx1"/>
            </w14:solidFill>
          </w14:textFill>
        </w:rPr>
        <w:t>个工作日内验收</w:t>
      </w:r>
      <w:r>
        <w:rPr>
          <w:rFonts w:hint="eastAsia"/>
          <w:color w:val="000000" w:themeColor="text1"/>
          <w:sz w:val="22"/>
          <w:szCs w:val="22"/>
          <w14:textFill>
            <w14:solidFill>
              <w14:schemeClr w14:val="tx1"/>
            </w14:solidFill>
          </w14:textFill>
        </w:rPr>
        <w:t>（质量等隐蔽瑕疵除外）。</w:t>
      </w:r>
    </w:p>
    <w:p>
      <w:pPr>
        <w:pStyle w:val="23"/>
        <w:numPr>
          <w:ilvl w:val="0"/>
          <w:numId w:val="0"/>
        </w:numPr>
        <w:tabs>
          <w:tab w:val="left" w:pos="522"/>
        </w:tabs>
        <w:ind w:left="351" w:leftChars="0" w:right="101" w:rightChars="0"/>
        <w:rPr>
          <w:color w:val="000000" w:themeColor="text1"/>
          <w:sz w:val="22"/>
          <w:szCs w:val="22"/>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2、</w:t>
      </w:r>
      <w:r>
        <w:rPr>
          <w:color w:val="000000" w:themeColor="text1"/>
          <w:sz w:val="22"/>
          <w:szCs w:val="22"/>
          <w14:textFill>
            <w14:solidFill>
              <w14:schemeClr w14:val="tx1"/>
            </w14:solidFill>
          </w14:textFill>
        </w:rPr>
        <w:t>乙方交货前应对产品作出全面检查和对验收文件进行整理，并列出清单，作为甲方收货验收和使用的技术条件依据，检验的结果应随货物交甲方。</w:t>
      </w:r>
    </w:p>
    <w:p>
      <w:pPr>
        <w:pStyle w:val="23"/>
        <w:numPr>
          <w:ilvl w:val="0"/>
          <w:numId w:val="0"/>
        </w:numPr>
        <w:tabs>
          <w:tab w:val="left" w:pos="522"/>
        </w:tabs>
        <w:spacing w:before="0"/>
        <w:ind w:left="351" w:leftChars="0" w:right="101" w:rightChars="0"/>
        <w:rPr>
          <w:color w:val="000000" w:themeColor="text1"/>
          <w:sz w:val="22"/>
          <w:szCs w:val="22"/>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3、</w:t>
      </w:r>
      <w:r>
        <w:rPr>
          <w:color w:val="000000" w:themeColor="text1"/>
          <w:sz w:val="22"/>
          <w:szCs w:val="22"/>
          <w14:textFill>
            <w14:solidFill>
              <w14:schemeClr w14:val="tx1"/>
            </w14:solidFill>
          </w14:textFill>
        </w:rPr>
        <w:t>甲方对乙方提供的货物在使用前进行调试时，乙方需负责安装并培训甲方的使用操作人员，并协助甲方一起调试，直到符合技术要求，甲方才做最终验收。</w:t>
      </w:r>
    </w:p>
    <w:p>
      <w:pPr>
        <w:pStyle w:val="23"/>
        <w:numPr>
          <w:ilvl w:val="0"/>
          <w:numId w:val="0"/>
        </w:numPr>
        <w:tabs>
          <w:tab w:val="left" w:pos="522"/>
        </w:tabs>
        <w:spacing w:before="0"/>
        <w:ind w:left="351" w:leftChars="0"/>
        <w:rPr>
          <w:color w:val="000000" w:themeColor="text1"/>
          <w:sz w:val="22"/>
          <w:szCs w:val="22"/>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4、</w:t>
      </w:r>
      <w:r>
        <w:rPr>
          <w:color w:val="000000" w:themeColor="text1"/>
          <w:sz w:val="22"/>
          <w:szCs w:val="22"/>
          <w14:textFill>
            <w14:solidFill>
              <w14:schemeClr w14:val="tx1"/>
            </w14:solidFill>
          </w14:textFill>
        </w:rPr>
        <w:t>对技术复杂的货物，甲方应请国家认可的专业检测机构参与验收，并由其出具质量检测报告。</w:t>
      </w:r>
    </w:p>
    <w:p>
      <w:pPr>
        <w:pStyle w:val="23"/>
        <w:numPr>
          <w:ilvl w:val="0"/>
          <w:numId w:val="0"/>
        </w:numPr>
        <w:tabs>
          <w:tab w:val="left" w:pos="522"/>
        </w:tabs>
        <w:spacing w:before="22"/>
        <w:ind w:left="351" w:leftChars="0"/>
        <w:rPr>
          <w:color w:val="000000" w:themeColor="text1"/>
          <w:sz w:val="22"/>
          <w:szCs w:val="22"/>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5、</w:t>
      </w:r>
      <w:r>
        <w:rPr>
          <w:color w:val="000000" w:themeColor="text1"/>
          <w:sz w:val="22"/>
          <w:szCs w:val="22"/>
          <w14:textFill>
            <w14:solidFill>
              <w14:schemeClr w14:val="tx1"/>
            </w14:solidFill>
          </w14:textFill>
        </w:rPr>
        <w:t>验收时乙方必须在现场，验收完毕后作出验收结果报告；验收费用由乙方负责。</w:t>
      </w:r>
    </w:p>
    <w:p>
      <w:pPr>
        <w:pStyle w:val="23"/>
        <w:numPr>
          <w:ilvl w:val="0"/>
          <w:numId w:val="0"/>
        </w:numPr>
        <w:tabs>
          <w:tab w:val="left" w:pos="522"/>
        </w:tabs>
        <w:spacing w:before="22"/>
        <w:ind w:left="350" w:leftChars="0"/>
        <w:rPr>
          <w:rFonts w:hint="default"/>
          <w:color w:val="000000" w:themeColor="text1"/>
          <w:sz w:val="22"/>
          <w:szCs w:val="22"/>
          <w:highlight w:val="none"/>
          <w:lang w:val="en-US" w:eastAsia="zh-CN"/>
          <w14:textFill>
            <w14:solidFill>
              <w14:schemeClr w14:val="tx1"/>
            </w14:solidFill>
          </w14:textFill>
        </w:rPr>
      </w:pPr>
      <w:r>
        <w:rPr>
          <w:rFonts w:hint="eastAsia"/>
          <w:color w:val="000000" w:themeColor="text1"/>
          <w:sz w:val="22"/>
          <w:szCs w:val="22"/>
          <w:highlight w:val="none"/>
          <w:lang w:val="en-US" w:eastAsia="zh-CN"/>
          <w14:textFill>
            <w14:solidFill>
              <w14:schemeClr w14:val="tx1"/>
            </w14:solidFill>
          </w14:textFill>
        </w:rPr>
        <w:t>6.</w:t>
      </w:r>
      <w:r>
        <w:rPr>
          <w:rFonts w:hint="eastAsia" w:ascii="新宋体" w:hAnsi="新宋体" w:eastAsia="新宋体" w:cs="新宋体"/>
          <w:b w:val="0"/>
          <w:bCs/>
          <w:sz w:val="22"/>
          <w:szCs w:val="22"/>
          <w:highlight w:val="none"/>
        </w:rPr>
        <w:t>验收过程中发现货物性能或功能达不到要求，</w:t>
      </w:r>
      <w:r>
        <w:rPr>
          <w:rFonts w:hint="eastAsia" w:ascii="新宋体" w:hAnsi="新宋体" w:eastAsia="新宋体" w:cs="新宋体"/>
          <w:b w:val="0"/>
          <w:bCs/>
          <w:sz w:val="22"/>
          <w:szCs w:val="22"/>
          <w:highlight w:val="none"/>
          <w:lang w:val="en-US" w:eastAsia="zh-CN"/>
        </w:rPr>
        <w:t>乙</w:t>
      </w:r>
      <w:r>
        <w:rPr>
          <w:rFonts w:hint="eastAsia" w:ascii="新宋体" w:hAnsi="新宋体" w:eastAsia="新宋体" w:cs="新宋体"/>
          <w:b w:val="0"/>
          <w:bCs/>
          <w:sz w:val="22"/>
          <w:szCs w:val="22"/>
          <w:highlight w:val="none"/>
        </w:rPr>
        <w:t>方必须更换有关部件，使货物最终达到规定的性能指标和功能要求，但必须在发现问题后15个工作日内完成。</w:t>
      </w:r>
    </w:p>
    <w:p>
      <w:pPr>
        <w:pStyle w:val="23"/>
        <w:numPr>
          <w:ilvl w:val="0"/>
          <w:numId w:val="0"/>
        </w:numPr>
        <w:tabs>
          <w:tab w:val="left" w:pos="522"/>
        </w:tabs>
        <w:spacing w:before="22"/>
        <w:ind w:left="351" w:leftChars="0"/>
        <w:rPr>
          <w:color w:val="000000" w:themeColor="text1"/>
          <w:sz w:val="22"/>
          <w:szCs w:val="22"/>
          <w14:textFill>
            <w14:solidFill>
              <w14:schemeClr w14:val="tx1"/>
            </w14:solidFill>
          </w14:textFill>
        </w:rPr>
      </w:pPr>
    </w:p>
    <w:p>
      <w:pPr>
        <w:pStyle w:val="3"/>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十二、货物包装</w:t>
      </w:r>
    </w:p>
    <w:p>
      <w:pPr>
        <w:pStyle w:val="23"/>
        <w:numPr>
          <w:ilvl w:val="0"/>
          <w:numId w:val="0"/>
        </w:numPr>
        <w:tabs>
          <w:tab w:val="left" w:pos="522"/>
        </w:tabs>
        <w:spacing w:before="22"/>
        <w:ind w:left="350" w:leftChars="0"/>
        <w:rPr>
          <w:color w:val="000000" w:themeColor="text1"/>
          <w:sz w:val="22"/>
          <w:szCs w:val="22"/>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1、</w:t>
      </w:r>
      <w:r>
        <w:rPr>
          <w:color w:val="000000" w:themeColor="text1"/>
          <w:sz w:val="22"/>
          <w:szCs w:val="22"/>
          <w14:textFill>
            <w14:solidFill>
              <w14:schemeClr w14:val="tx1"/>
            </w14:solidFill>
          </w14:textFill>
        </w:rPr>
        <w:t>乙方应在货物发运前对其进行满足运输距离、防潮、防震、防锈和防破损装卸等要求包装，以保证货物安全运达甲方指定地点。</w:t>
      </w:r>
    </w:p>
    <w:p>
      <w:pPr>
        <w:pStyle w:val="23"/>
        <w:numPr>
          <w:ilvl w:val="0"/>
          <w:numId w:val="0"/>
        </w:numPr>
        <w:tabs>
          <w:tab w:val="left" w:pos="522"/>
        </w:tabs>
        <w:spacing w:before="22"/>
        <w:ind w:left="350" w:leftChars="0"/>
        <w:rPr>
          <w:color w:val="000000" w:themeColor="text1"/>
          <w:sz w:val="22"/>
          <w:szCs w:val="22"/>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2、</w:t>
      </w:r>
      <w:r>
        <w:rPr>
          <w:rFonts w:hint="eastAsia"/>
          <w:color w:val="000000" w:themeColor="text1"/>
          <w:sz w:val="22"/>
          <w:szCs w:val="22"/>
          <w14:textFill>
            <w14:solidFill>
              <w14:schemeClr w14:val="tx1"/>
            </w14:solidFill>
          </w14:textFill>
        </w:rPr>
        <w:t>使用说明书、质量检验证明书、随配附件和工具以及清单一并附于货物内。</w:t>
      </w:r>
    </w:p>
    <w:p>
      <w:pPr>
        <w:pStyle w:val="23"/>
        <w:tabs>
          <w:tab w:val="left" w:pos="522"/>
        </w:tabs>
        <w:ind w:left="0" w:right="4471" w:firstLine="0"/>
        <w:rPr>
          <w:b/>
          <w:color w:val="000000" w:themeColor="text1"/>
          <w:sz w:val="22"/>
          <w:szCs w:val="22"/>
          <w14:textFill>
            <w14:solidFill>
              <w14:schemeClr w14:val="tx1"/>
            </w14:solidFill>
          </w14:textFill>
        </w:rPr>
      </w:pPr>
      <w:r>
        <w:rPr>
          <w:rFonts w:hint="eastAsia"/>
          <w:b/>
          <w:color w:val="000000" w:themeColor="text1"/>
          <w:spacing w:val="10"/>
          <w:sz w:val="22"/>
          <w:szCs w:val="22"/>
          <w14:textFill>
            <w14:solidFill>
              <w14:schemeClr w14:val="tx1"/>
            </w14:solidFill>
          </w14:textFill>
        </w:rPr>
        <w:t>十</w:t>
      </w:r>
      <w:r>
        <w:rPr>
          <w:b/>
          <w:color w:val="000000" w:themeColor="text1"/>
          <w:spacing w:val="10"/>
          <w:sz w:val="22"/>
          <w:szCs w:val="22"/>
          <w14:textFill>
            <w14:solidFill>
              <w14:schemeClr w14:val="tx1"/>
            </w14:solidFill>
          </w14:textFill>
        </w:rPr>
        <w:t>三、违约责任</w:t>
      </w:r>
    </w:p>
    <w:p>
      <w:pPr>
        <w:pStyle w:val="23"/>
        <w:numPr>
          <w:ilvl w:val="0"/>
          <w:numId w:val="0"/>
        </w:numPr>
        <w:tabs>
          <w:tab w:val="left" w:pos="522"/>
        </w:tabs>
        <w:spacing w:before="0"/>
        <w:ind w:left="351" w:leftChars="0"/>
        <w:rPr>
          <w:color w:val="000000" w:themeColor="text1"/>
          <w:sz w:val="22"/>
          <w:szCs w:val="22"/>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1、</w:t>
      </w:r>
      <w:r>
        <w:rPr>
          <w:color w:val="000000" w:themeColor="text1"/>
          <w:sz w:val="22"/>
          <w:szCs w:val="22"/>
          <w14:textFill>
            <w14:solidFill>
              <w14:schemeClr w14:val="tx1"/>
            </w14:solidFill>
          </w14:textFill>
        </w:rPr>
        <w:t>甲方无正当理由拒收货物的，甲方向乙方</w:t>
      </w:r>
      <w:r>
        <w:rPr>
          <w:rFonts w:hint="eastAsia"/>
          <w:color w:val="000000" w:themeColor="text1"/>
          <w:sz w:val="22"/>
          <w:szCs w:val="22"/>
          <w:lang w:eastAsia="zh-CN"/>
          <w14:textFill>
            <w14:solidFill>
              <w14:schemeClr w14:val="tx1"/>
            </w14:solidFill>
          </w14:textFill>
        </w:rPr>
        <w:t>支付</w:t>
      </w:r>
      <w:r>
        <w:rPr>
          <w:color w:val="000000" w:themeColor="text1"/>
          <w:sz w:val="22"/>
          <w:szCs w:val="22"/>
          <w14:textFill>
            <w14:solidFill>
              <w14:schemeClr w14:val="tx1"/>
            </w14:solidFill>
          </w14:textFill>
        </w:rPr>
        <w:t>拒收货款总值的百分之五违约金。</w:t>
      </w:r>
    </w:p>
    <w:p>
      <w:pPr>
        <w:pStyle w:val="23"/>
        <w:numPr>
          <w:ilvl w:val="0"/>
          <w:numId w:val="0"/>
        </w:numPr>
        <w:tabs>
          <w:tab w:val="left" w:pos="522"/>
        </w:tabs>
        <w:spacing w:before="0"/>
        <w:ind w:left="351" w:leftChars="0"/>
        <w:rPr>
          <w:color w:val="000000" w:themeColor="text1"/>
          <w:sz w:val="22"/>
          <w:szCs w:val="22"/>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2、</w:t>
      </w:r>
      <w:r>
        <w:rPr>
          <w:color w:val="000000" w:themeColor="text1"/>
          <w:sz w:val="22"/>
          <w:szCs w:val="22"/>
          <w14:textFill>
            <w14:solidFill>
              <w14:schemeClr w14:val="tx1"/>
            </w14:solidFill>
          </w14:textFill>
        </w:rPr>
        <w:t>乙方逾期交付货物的，乙方应按</w:t>
      </w:r>
      <w:r>
        <w:rPr>
          <w:rFonts w:hint="eastAsia"/>
          <w:color w:val="000000" w:themeColor="text1"/>
          <w:sz w:val="22"/>
          <w:szCs w:val="22"/>
          <w:lang w:val="en-US" w:eastAsia="zh-CN"/>
          <w14:textFill>
            <w14:solidFill>
              <w14:schemeClr w14:val="tx1"/>
            </w14:solidFill>
          </w14:textFill>
        </w:rPr>
        <w:t>合同总额</w:t>
      </w:r>
      <w:r>
        <w:rPr>
          <w:color w:val="000000" w:themeColor="text1"/>
          <w:sz w:val="22"/>
          <w:szCs w:val="22"/>
          <w14:textFill>
            <w14:solidFill>
              <w14:schemeClr w14:val="tx1"/>
            </w14:solidFill>
          </w14:textFill>
        </w:rPr>
        <w:t>每日千分之六向甲方支付违约金，由甲方从待付货款中扣除。逾期超过约定日期</w:t>
      </w:r>
      <w:r>
        <w:rPr>
          <w:rFonts w:hint="eastAsia"/>
          <w:color w:val="000000" w:themeColor="text1"/>
          <w:sz w:val="22"/>
          <w:szCs w:val="22"/>
          <w14:textFill>
            <w14:solidFill>
              <w14:schemeClr w14:val="tx1"/>
            </w14:solidFill>
          </w14:textFill>
        </w:rPr>
        <w:t>10个工作日不能交货的，甲方可解除本合同。乙方因逾期交货或因其他违约行为导致甲方解除合同的，乙方应向甲方支付合同总值</w:t>
      </w:r>
      <w:r>
        <w:rPr>
          <w:rFonts w:hint="eastAsia"/>
          <w:color w:val="000000" w:themeColor="text1"/>
          <w:sz w:val="22"/>
          <w:szCs w:val="22"/>
          <w:lang w:val="en-US" w:eastAsia="zh-CN"/>
          <w14:textFill>
            <w14:solidFill>
              <w14:schemeClr w14:val="tx1"/>
            </w14:solidFill>
          </w14:textFill>
        </w:rPr>
        <w:t xml:space="preserve"> </w:t>
      </w:r>
      <w:r>
        <w:rPr>
          <w:rFonts w:hint="eastAsia"/>
          <w:color w:val="000000" w:themeColor="text1"/>
          <w:sz w:val="22"/>
          <w:szCs w:val="22"/>
          <w14:textFill>
            <w14:solidFill>
              <w14:schemeClr w14:val="tx1"/>
            </w14:solidFill>
          </w14:textFill>
        </w:rPr>
        <w:t>5%</w:t>
      </w:r>
      <w:r>
        <w:rPr>
          <w:rFonts w:hint="eastAsia"/>
          <w:color w:val="000000" w:themeColor="text1"/>
          <w:sz w:val="22"/>
          <w:szCs w:val="22"/>
          <w:lang w:val="en-US" w:eastAsia="zh-CN"/>
          <w14:textFill>
            <w14:solidFill>
              <w14:schemeClr w14:val="tx1"/>
            </w14:solidFill>
          </w14:textFill>
        </w:rPr>
        <w:t xml:space="preserve"> </w:t>
      </w:r>
      <w:r>
        <w:rPr>
          <w:rFonts w:hint="eastAsia"/>
          <w:color w:val="000000" w:themeColor="text1"/>
          <w:sz w:val="22"/>
          <w:szCs w:val="22"/>
          <w14:textFill>
            <w14:solidFill>
              <w14:schemeClr w14:val="tx1"/>
            </w14:solidFill>
          </w14:textFill>
        </w:rPr>
        <w:t>的违约金，如造成甲方损失超过违约金的，超出部分由乙方继续承担赔偿责任。</w:t>
      </w:r>
    </w:p>
    <w:p>
      <w:pPr>
        <w:pStyle w:val="23"/>
        <w:numPr>
          <w:ilvl w:val="0"/>
          <w:numId w:val="0"/>
        </w:numPr>
        <w:tabs>
          <w:tab w:val="left" w:pos="522"/>
        </w:tabs>
        <w:spacing w:before="0"/>
        <w:ind w:left="351" w:leftChars="0"/>
        <w:rPr>
          <w:rFonts w:hint="eastAsia"/>
          <w:color w:val="000000" w:themeColor="text1"/>
          <w:sz w:val="22"/>
          <w:szCs w:val="22"/>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3、</w:t>
      </w:r>
      <w:r>
        <w:rPr>
          <w:rFonts w:hint="eastAsia"/>
          <w:color w:val="000000" w:themeColor="text1"/>
          <w:sz w:val="22"/>
          <w:szCs w:val="22"/>
          <w14:textFill>
            <w14:solidFill>
              <w14:schemeClr w14:val="tx1"/>
            </w14:solidFill>
          </w14:textFill>
        </w:rPr>
        <w:t>乙方所交的货物品种、型号、规格、技术参数、质量不符合合同</w:t>
      </w:r>
      <w:r>
        <w:rPr>
          <w:rFonts w:hint="eastAsia"/>
          <w:color w:val="000000" w:themeColor="text1"/>
          <w:sz w:val="22"/>
          <w:szCs w:val="22"/>
          <w:lang w:eastAsia="zh-CN"/>
          <w14:textFill>
            <w14:solidFill>
              <w14:schemeClr w14:val="tx1"/>
            </w14:solidFill>
          </w14:textFill>
        </w:rPr>
        <w:t>约定</w:t>
      </w:r>
      <w:r>
        <w:rPr>
          <w:rFonts w:hint="eastAsia"/>
          <w:color w:val="000000" w:themeColor="text1"/>
          <w:sz w:val="22"/>
          <w:szCs w:val="22"/>
          <w14:textFill>
            <w14:solidFill>
              <w14:schemeClr w14:val="tx1"/>
            </w14:solidFill>
          </w14:textFill>
        </w:rPr>
        <w:t>及</w:t>
      </w:r>
      <w:r>
        <w:rPr>
          <w:rFonts w:hint="eastAsia"/>
          <w:color w:val="000000" w:themeColor="text1"/>
          <w:sz w:val="22"/>
          <w:szCs w:val="22"/>
          <w:lang w:eastAsia="zh-CN"/>
          <w14:textFill>
            <w14:solidFill>
              <w14:schemeClr w14:val="tx1"/>
            </w14:solidFill>
          </w14:textFill>
        </w:rPr>
        <w:t>遴选</w:t>
      </w:r>
      <w:r>
        <w:rPr>
          <w:rFonts w:hint="eastAsia"/>
          <w:color w:val="000000" w:themeColor="text1"/>
          <w:sz w:val="22"/>
          <w:szCs w:val="22"/>
          <w14:textFill>
            <w14:solidFill>
              <w14:schemeClr w14:val="tx1"/>
            </w14:solidFill>
          </w14:textFill>
        </w:rPr>
        <w:t>文件规定标准的，甲方有权拒收该货物，乙方愿意更换货物，但逾期交货的，按乙方逾期交货处理。乙方拒绝更换货物的，甲方可单方面解除合同。</w:t>
      </w:r>
    </w:p>
    <w:p>
      <w:pPr>
        <w:pStyle w:val="23"/>
        <w:numPr>
          <w:ilvl w:val="0"/>
          <w:numId w:val="0"/>
        </w:numPr>
        <w:tabs>
          <w:tab w:val="left" w:pos="522"/>
        </w:tabs>
        <w:spacing w:before="0"/>
        <w:ind w:left="351" w:leftChars="0"/>
        <w:rPr>
          <w:color w:val="000000" w:themeColor="text1"/>
          <w:sz w:val="22"/>
          <w:szCs w:val="22"/>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4.</w:t>
      </w:r>
      <w:r>
        <w:rPr>
          <w:rFonts w:hint="eastAsia"/>
          <w:color w:val="000000" w:themeColor="text1"/>
          <w:sz w:val="22"/>
          <w:szCs w:val="22"/>
          <w:lang w:eastAsia="zh-CN"/>
          <w14:textFill>
            <w14:solidFill>
              <w14:schemeClr w14:val="tx1"/>
            </w14:solidFill>
          </w14:textFill>
        </w:rPr>
        <w:t>由于乙方所提供的货物存在问题，给第三人人身或财产造成损害的，由乙方承担赔偿责任。若甲方承担赔偿责任后，有权向乙方追偿，包括但不限于律师费、诉讼费、交通费等。</w:t>
      </w:r>
    </w:p>
    <w:p>
      <w:pPr>
        <w:pStyle w:val="23"/>
        <w:numPr>
          <w:ilvl w:val="0"/>
          <w:numId w:val="0"/>
        </w:numPr>
        <w:ind w:left="350" w:leftChars="0"/>
        <w:rPr>
          <w:rFonts w:hint="eastAsia"/>
          <w:color w:val="000000" w:themeColor="text1"/>
          <w:sz w:val="22"/>
          <w:szCs w:val="22"/>
          <w14:textFill>
            <w14:solidFill>
              <w14:schemeClr w14:val="tx1"/>
            </w14:solidFill>
          </w14:textFill>
        </w:rPr>
      </w:pPr>
    </w:p>
    <w:p>
      <w:pPr>
        <w:pStyle w:val="3"/>
        <w:spacing w:before="85"/>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十四、不可抗力事件处理</w:t>
      </w:r>
    </w:p>
    <w:p>
      <w:pPr>
        <w:pStyle w:val="23"/>
        <w:numPr>
          <w:ilvl w:val="0"/>
          <w:numId w:val="0"/>
        </w:numPr>
        <w:tabs>
          <w:tab w:val="left" w:pos="522"/>
        </w:tabs>
        <w:spacing w:before="106"/>
        <w:ind w:left="351" w:leftChars="0"/>
        <w:rPr>
          <w:color w:val="000000" w:themeColor="text1"/>
          <w:sz w:val="22"/>
          <w:szCs w:val="22"/>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1、</w:t>
      </w:r>
      <w:r>
        <w:rPr>
          <w:color w:val="000000" w:themeColor="text1"/>
          <w:sz w:val="22"/>
          <w:szCs w:val="22"/>
          <w14:textFill>
            <w14:solidFill>
              <w14:schemeClr w14:val="tx1"/>
            </w14:solidFill>
          </w14:textFill>
        </w:rPr>
        <w:t>在合同有效期内，任何一方因不可抗力事件导致不能履行合同，</w:t>
      </w:r>
      <w:r>
        <w:rPr>
          <w:rFonts w:hint="eastAsia"/>
          <w:color w:val="000000" w:themeColor="text1"/>
          <w:sz w:val="22"/>
          <w:szCs w:val="22"/>
          <w14:textFill>
            <w14:solidFill>
              <w14:schemeClr w14:val="tx1"/>
            </w14:solidFill>
          </w14:textFill>
        </w:rPr>
        <w:t>双方协商后，</w:t>
      </w:r>
      <w:r>
        <w:rPr>
          <w:color w:val="000000" w:themeColor="text1"/>
          <w:sz w:val="22"/>
          <w:szCs w:val="22"/>
          <w14:textFill>
            <w14:solidFill>
              <w14:schemeClr w14:val="tx1"/>
            </w14:solidFill>
          </w14:textFill>
        </w:rPr>
        <w:t>则合同履行期可延长，其延长期与不可抗力影响期相同。</w:t>
      </w:r>
    </w:p>
    <w:p>
      <w:pPr>
        <w:pStyle w:val="23"/>
        <w:numPr>
          <w:ilvl w:val="0"/>
          <w:numId w:val="0"/>
        </w:numPr>
        <w:tabs>
          <w:tab w:val="left" w:pos="522"/>
        </w:tabs>
        <w:ind w:left="351" w:leftChars="0"/>
        <w:rPr>
          <w:color w:val="000000" w:themeColor="text1"/>
          <w:sz w:val="22"/>
          <w:szCs w:val="22"/>
          <w14:textFill>
            <w14:solidFill>
              <w14:schemeClr w14:val="tx1"/>
            </w14:solidFill>
          </w14:textFill>
        </w:rPr>
      </w:pPr>
      <w:r>
        <w:rPr>
          <w:rFonts w:hint="eastAsia"/>
          <w:color w:val="000000" w:themeColor="text1"/>
          <w:sz w:val="22"/>
          <w:szCs w:val="22"/>
          <w:lang w:val="en-US" w:eastAsia="zh-CN"/>
          <w14:textFill>
            <w14:solidFill>
              <w14:schemeClr w14:val="tx1"/>
            </w14:solidFill>
          </w14:textFill>
        </w:rPr>
        <w:t>2、</w:t>
      </w:r>
      <w:r>
        <w:rPr>
          <w:color w:val="000000" w:themeColor="text1"/>
          <w:sz w:val="22"/>
          <w:szCs w:val="22"/>
          <w14:textFill>
            <w14:solidFill>
              <w14:schemeClr w14:val="tx1"/>
            </w14:solidFill>
          </w14:textFill>
        </w:rPr>
        <w:t>不可抗力事件发生后，应立即通知对方，并寄送有关权威机构出具的证明。</w:t>
      </w:r>
    </w:p>
    <w:p>
      <w:pPr>
        <w:pStyle w:val="23"/>
        <w:numPr>
          <w:ilvl w:val="0"/>
          <w:numId w:val="0"/>
        </w:numPr>
        <w:tabs>
          <w:tab w:val="left" w:pos="522"/>
        </w:tabs>
        <w:spacing w:before="22"/>
        <w:ind w:left="351" w:leftChars="0"/>
        <w:rPr>
          <w:color w:val="000000" w:themeColor="text1"/>
          <w:sz w:val="22"/>
          <w:szCs w:val="22"/>
          <w14:textFill>
            <w14:solidFill>
              <w14:schemeClr w14:val="tx1"/>
            </w14:solidFill>
          </w14:textFill>
        </w:rPr>
      </w:pPr>
      <w:r>
        <w:rPr>
          <w:rFonts w:hint="eastAsia"/>
          <w:color w:val="000000" w:themeColor="text1"/>
          <w:spacing w:val="-3"/>
          <w:sz w:val="22"/>
          <w:szCs w:val="22"/>
          <w:lang w:val="en-US" w:eastAsia="zh-CN"/>
          <w14:textFill>
            <w14:solidFill>
              <w14:schemeClr w14:val="tx1"/>
            </w14:solidFill>
          </w14:textFill>
        </w:rPr>
        <w:t>3、</w:t>
      </w:r>
      <w:r>
        <w:rPr>
          <w:color w:val="000000" w:themeColor="text1"/>
          <w:spacing w:val="-3"/>
          <w:sz w:val="22"/>
          <w:szCs w:val="22"/>
          <w14:textFill>
            <w14:solidFill>
              <w14:schemeClr w14:val="tx1"/>
            </w14:solidFill>
          </w14:textFill>
        </w:rPr>
        <w:t xml:space="preserve">不可抗力事件延续 </w:t>
      </w:r>
      <w:r>
        <w:rPr>
          <w:color w:val="000000" w:themeColor="text1"/>
          <w:sz w:val="22"/>
          <w:szCs w:val="22"/>
          <w14:textFill>
            <w14:solidFill>
              <w14:schemeClr w14:val="tx1"/>
            </w14:solidFill>
          </w14:textFill>
        </w:rPr>
        <w:t>120天以上，双方</w:t>
      </w:r>
      <w:r>
        <w:rPr>
          <w:rFonts w:hint="eastAsia"/>
          <w:color w:val="000000" w:themeColor="text1"/>
          <w:sz w:val="22"/>
          <w:szCs w:val="22"/>
          <w14:textFill>
            <w14:solidFill>
              <w14:schemeClr w14:val="tx1"/>
            </w14:solidFill>
          </w14:textFill>
        </w:rPr>
        <w:t>可以</w:t>
      </w:r>
      <w:r>
        <w:rPr>
          <w:color w:val="000000" w:themeColor="text1"/>
          <w:sz w:val="22"/>
          <w:szCs w:val="22"/>
          <w14:textFill>
            <w14:solidFill>
              <w14:schemeClr w14:val="tx1"/>
            </w14:solidFill>
          </w14:textFill>
        </w:rPr>
        <w:t>通过友好协商，确定是否继续履行合同。</w:t>
      </w:r>
    </w:p>
    <w:p>
      <w:pPr>
        <w:pStyle w:val="3"/>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十五、诉讼</w:t>
      </w:r>
    </w:p>
    <w:p>
      <w:pPr>
        <w:pStyle w:val="4"/>
        <w:spacing w:before="22"/>
        <w:ind w:left="351"/>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双方在执行合同中所发生的一切争议，应通过协商解决。如协商不成，可向甲方所在地法院起诉。</w:t>
      </w:r>
    </w:p>
    <w:p>
      <w:pPr>
        <w:pStyle w:val="3"/>
        <w:spacing w:before="107"/>
        <w:rPr>
          <w:sz w:val="22"/>
          <w:szCs w:val="22"/>
        </w:rPr>
      </w:pPr>
      <w:r>
        <w:rPr>
          <w:sz w:val="22"/>
          <w:szCs w:val="22"/>
        </w:rPr>
        <w:t>十六、合同生效及其它</w:t>
      </w:r>
    </w:p>
    <w:p>
      <w:pPr>
        <w:pStyle w:val="23"/>
        <w:numPr>
          <w:ilvl w:val="0"/>
          <w:numId w:val="0"/>
        </w:numPr>
        <w:tabs>
          <w:tab w:val="left" w:pos="522"/>
        </w:tabs>
        <w:ind w:left="351" w:leftChars="0"/>
        <w:rPr>
          <w:sz w:val="22"/>
          <w:szCs w:val="22"/>
        </w:rPr>
      </w:pPr>
      <w:r>
        <w:rPr>
          <w:rFonts w:hint="eastAsia"/>
          <w:sz w:val="22"/>
          <w:szCs w:val="22"/>
          <w:lang w:val="en-US" w:eastAsia="zh-CN"/>
        </w:rPr>
        <w:t>1、</w:t>
      </w:r>
      <w:r>
        <w:rPr>
          <w:sz w:val="22"/>
          <w:szCs w:val="22"/>
        </w:rPr>
        <w:t>本合同经甲、乙双方签字并加盖</w:t>
      </w:r>
      <w:r>
        <w:rPr>
          <w:rFonts w:hint="eastAsia"/>
          <w:sz w:val="22"/>
          <w:szCs w:val="22"/>
        </w:rPr>
        <w:t>合同专用章或单位公章</w:t>
      </w:r>
      <w:r>
        <w:rPr>
          <w:sz w:val="22"/>
          <w:szCs w:val="22"/>
        </w:rPr>
        <w:t>后生效。</w:t>
      </w:r>
    </w:p>
    <w:p>
      <w:pPr>
        <w:pStyle w:val="23"/>
        <w:numPr>
          <w:ilvl w:val="0"/>
          <w:numId w:val="0"/>
        </w:numPr>
        <w:tabs>
          <w:tab w:val="left" w:pos="522"/>
        </w:tabs>
        <w:ind w:left="351" w:leftChars="0" w:right="101" w:rightChars="0"/>
        <w:rPr>
          <w:sz w:val="22"/>
          <w:szCs w:val="22"/>
        </w:rPr>
      </w:pPr>
      <w:r>
        <w:rPr>
          <w:rFonts w:hint="eastAsia"/>
          <w:sz w:val="22"/>
          <w:szCs w:val="22"/>
          <w:lang w:val="en-US" w:eastAsia="zh-CN"/>
        </w:rPr>
        <w:t>2、</w:t>
      </w:r>
      <w:r>
        <w:rPr>
          <w:rFonts w:hint="eastAsia"/>
          <w:sz w:val="22"/>
          <w:szCs w:val="22"/>
          <w:lang w:eastAsia="zh-CN"/>
        </w:rPr>
        <w:t>遴选</w:t>
      </w:r>
      <w:r>
        <w:rPr>
          <w:sz w:val="22"/>
          <w:szCs w:val="22"/>
        </w:rPr>
        <w:t>文件、投标文件、项目采购协议或入围承诺书与本合同具有同等法律效力。如前述各项文件之间约定不一致的，应以最新签署的文件内容为准。</w:t>
      </w:r>
    </w:p>
    <w:p>
      <w:pPr>
        <w:pStyle w:val="23"/>
        <w:numPr>
          <w:ilvl w:val="0"/>
          <w:numId w:val="0"/>
        </w:numPr>
        <w:tabs>
          <w:tab w:val="left" w:pos="522"/>
        </w:tabs>
        <w:spacing w:before="1"/>
        <w:ind w:left="350" w:leftChars="0"/>
        <w:rPr>
          <w:sz w:val="22"/>
          <w:szCs w:val="22"/>
        </w:rPr>
      </w:pPr>
      <w:r>
        <w:rPr>
          <w:rFonts w:hint="eastAsia"/>
          <w:sz w:val="22"/>
          <w:szCs w:val="22"/>
          <w:lang w:val="en-US" w:eastAsia="zh-CN"/>
        </w:rPr>
        <w:t>3、</w:t>
      </w:r>
      <w:r>
        <w:rPr>
          <w:sz w:val="22"/>
          <w:szCs w:val="22"/>
        </w:rPr>
        <w:t>本合同未尽事宜，</w:t>
      </w:r>
      <w:r>
        <w:rPr>
          <w:rFonts w:hint="eastAsia"/>
          <w:sz w:val="22"/>
          <w:szCs w:val="22"/>
        </w:rPr>
        <w:t>以招投标文件为准</w:t>
      </w:r>
      <w:r>
        <w:rPr>
          <w:sz w:val="22"/>
          <w:szCs w:val="22"/>
        </w:rPr>
        <w:t>。</w:t>
      </w:r>
    </w:p>
    <w:p>
      <w:pPr>
        <w:pStyle w:val="23"/>
        <w:numPr>
          <w:ilvl w:val="0"/>
          <w:numId w:val="0"/>
        </w:numPr>
        <w:ind w:left="350" w:leftChars="0"/>
        <w:rPr>
          <w:sz w:val="22"/>
          <w:szCs w:val="22"/>
        </w:rPr>
      </w:pPr>
      <w:r>
        <w:rPr>
          <w:rFonts w:hint="eastAsia"/>
          <w:sz w:val="22"/>
          <w:szCs w:val="22"/>
          <w:lang w:val="en-US" w:eastAsia="zh-CN"/>
        </w:rPr>
        <w:t>4、</w:t>
      </w:r>
      <w:r>
        <w:rPr>
          <w:rFonts w:hint="eastAsia"/>
          <w:sz w:val="22"/>
          <w:szCs w:val="22"/>
        </w:rPr>
        <w:t>本合同一式三份，甲方执二份，乙方执一份，具有同等法律效力。</w:t>
      </w:r>
    </w:p>
    <w:p>
      <w:pPr>
        <w:pStyle w:val="23"/>
        <w:numPr>
          <w:ilvl w:val="0"/>
          <w:numId w:val="0"/>
        </w:numPr>
        <w:ind w:left="350" w:leftChars="0"/>
        <w:rPr>
          <w:sz w:val="22"/>
          <w:szCs w:val="22"/>
        </w:rPr>
      </w:pPr>
      <w:r>
        <w:rPr>
          <w:rFonts w:hint="eastAsia"/>
          <w:sz w:val="22"/>
          <w:szCs w:val="22"/>
          <w:lang w:val="en-US" w:eastAsia="zh-CN"/>
        </w:rPr>
        <w:t>5、</w:t>
      </w:r>
      <w:r>
        <w:rPr>
          <w:rFonts w:hint="eastAsia"/>
          <w:sz w:val="22"/>
          <w:szCs w:val="22"/>
        </w:rPr>
        <w:t>附件设备配置清单系本合同不可分割的组成部分，与本合同具有同等法律效力。</w:t>
      </w:r>
    </w:p>
    <w:p>
      <w:pPr>
        <w:pStyle w:val="4"/>
        <w:spacing w:before="106" w:line="264" w:lineRule="auto"/>
        <w:ind w:left="105" w:right="209"/>
        <w:rPr>
          <w:sz w:val="22"/>
          <w:szCs w:val="22"/>
        </w:rPr>
      </w:pPr>
    </w:p>
    <w:p>
      <w:pPr>
        <w:pStyle w:val="4"/>
        <w:spacing w:before="106" w:line="264" w:lineRule="auto"/>
        <w:ind w:right="209"/>
        <w:rPr>
          <w:sz w:val="22"/>
          <w:szCs w:val="22"/>
        </w:rPr>
      </w:pPr>
    </w:p>
    <w:p>
      <w:pPr>
        <w:pStyle w:val="4"/>
        <w:spacing w:before="106" w:line="264" w:lineRule="auto"/>
        <w:ind w:left="105" w:right="209"/>
        <w:rPr>
          <w:sz w:val="22"/>
          <w:szCs w:val="22"/>
        </w:rPr>
      </w:pPr>
      <w:r>
        <w:rPr>
          <w:rFonts w:hint="eastAsia"/>
          <w:sz w:val="22"/>
          <w:szCs w:val="22"/>
        </w:rPr>
        <w:t>甲方（盖章）： 温州市中医院</w:t>
      </w:r>
      <w:r>
        <w:rPr>
          <w:rFonts w:hint="eastAsia"/>
          <w:sz w:val="22"/>
          <w:szCs w:val="22"/>
        </w:rPr>
        <w:tab/>
      </w:r>
      <w:r>
        <w:rPr>
          <w:rFonts w:hint="eastAsia"/>
          <w:sz w:val="22"/>
          <w:szCs w:val="22"/>
        </w:rPr>
        <w:tab/>
      </w:r>
      <w:r>
        <w:rPr>
          <w:rFonts w:hint="eastAsia"/>
          <w:sz w:val="22"/>
          <w:szCs w:val="22"/>
        </w:rPr>
        <w:t xml:space="preserve">              </w:t>
      </w:r>
      <w:r>
        <w:rPr>
          <w:rFonts w:hint="eastAsia"/>
          <w:sz w:val="22"/>
          <w:szCs w:val="22"/>
          <w:lang w:val="en-US" w:eastAsia="zh-CN"/>
        </w:rPr>
        <w:t xml:space="preserve"> </w:t>
      </w:r>
      <w:r>
        <w:rPr>
          <w:rFonts w:hint="eastAsia"/>
          <w:sz w:val="22"/>
          <w:szCs w:val="22"/>
        </w:rPr>
        <w:t xml:space="preserve">乙方（盖章）：  </w:t>
      </w:r>
    </w:p>
    <w:p>
      <w:pPr>
        <w:pStyle w:val="4"/>
        <w:spacing w:before="106" w:line="264" w:lineRule="auto"/>
        <w:ind w:left="105" w:right="209"/>
        <w:rPr>
          <w:sz w:val="22"/>
          <w:szCs w:val="22"/>
        </w:rPr>
      </w:pPr>
      <w:r>
        <w:rPr>
          <w:rFonts w:hint="eastAsia"/>
          <w:sz w:val="22"/>
          <w:szCs w:val="22"/>
        </w:rPr>
        <w:t>地址：温州市六虹桥路蛟尾路9号                   地址：</w:t>
      </w:r>
    </w:p>
    <w:p>
      <w:pPr>
        <w:pStyle w:val="4"/>
        <w:spacing w:before="106" w:line="264" w:lineRule="auto"/>
        <w:ind w:left="105" w:right="209"/>
        <w:rPr>
          <w:sz w:val="22"/>
          <w:szCs w:val="22"/>
        </w:rPr>
      </w:pPr>
      <w:r>
        <w:rPr>
          <w:rFonts w:hint="eastAsia"/>
          <w:sz w:val="22"/>
          <w:szCs w:val="22"/>
        </w:rPr>
        <w:t xml:space="preserve">法定（授权）代表人：                            法定（授权）代表人： </w:t>
      </w:r>
    </w:p>
    <w:p>
      <w:pPr>
        <w:pStyle w:val="4"/>
        <w:spacing w:before="106" w:line="264" w:lineRule="auto"/>
        <w:ind w:left="105" w:right="209"/>
        <w:rPr>
          <w:sz w:val="18"/>
        </w:rPr>
      </w:pPr>
      <w:r>
        <w:rPr>
          <w:rFonts w:hint="eastAsia"/>
          <w:sz w:val="22"/>
          <w:szCs w:val="22"/>
        </w:rPr>
        <w:t>签字日期：    年    月    日                    签字日期：    年   月   日</w:t>
      </w:r>
    </w:p>
    <w:p>
      <w:pPr>
        <w:widowControl/>
        <w:jc w:val="left"/>
        <w:rPr>
          <w:rFonts w:ascii="宋体" w:hAnsi="宋体" w:eastAsia="宋体" w:cs="宋体"/>
          <w:kern w:val="0"/>
          <w:szCs w:val="17"/>
          <w:lang w:val="zh-CN" w:bidi="zh-CN"/>
        </w:rPr>
      </w:pPr>
      <w:r>
        <w:br w:type="page"/>
      </w:r>
    </w:p>
    <w:p>
      <w:pPr>
        <w:jc w:val="center"/>
        <w:rPr>
          <w:b/>
          <w:sz w:val="36"/>
          <w:szCs w:val="36"/>
        </w:rPr>
      </w:pPr>
      <w:r>
        <w:rPr>
          <w:rFonts w:hint="eastAsia"/>
          <w:b/>
          <w:sz w:val="36"/>
          <w:szCs w:val="36"/>
        </w:rPr>
        <w:t>设备配置清单</w:t>
      </w:r>
    </w:p>
    <w:p>
      <w:pPr>
        <w:pStyle w:val="4"/>
        <w:rPr>
          <w:sz w:val="20"/>
        </w:rPr>
      </w:pPr>
    </w:p>
    <w:tbl>
      <w:tblPr>
        <w:tblStyle w:val="13"/>
        <w:tblpPr w:leftFromText="180" w:rightFromText="180" w:vertAnchor="text" w:horzAnchor="margin" w:tblpXSpec="center" w:tblpY="357"/>
        <w:tblOverlap w:val="never"/>
        <w:tblW w:w="9500" w:type="dxa"/>
        <w:tblInd w:w="-3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5"/>
        <w:gridCol w:w="1231"/>
        <w:gridCol w:w="2934"/>
        <w:gridCol w:w="1815"/>
        <w:gridCol w:w="705"/>
        <w:gridCol w:w="1110"/>
        <w:gridCol w:w="9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75" w:type="dxa"/>
          </w:tcPr>
          <w:p>
            <w:pPr>
              <w:jc w:val="center"/>
              <w:rPr>
                <w:b/>
                <w:sz w:val="22"/>
                <w:szCs w:val="22"/>
              </w:rPr>
            </w:pPr>
            <w:r>
              <w:rPr>
                <w:rFonts w:hint="eastAsia"/>
                <w:b/>
                <w:sz w:val="22"/>
                <w:szCs w:val="22"/>
              </w:rPr>
              <w:t>序号</w:t>
            </w:r>
          </w:p>
        </w:tc>
        <w:tc>
          <w:tcPr>
            <w:tcW w:w="1231" w:type="dxa"/>
            <w:vAlign w:val="center"/>
          </w:tcPr>
          <w:p>
            <w:pPr>
              <w:jc w:val="center"/>
              <w:rPr>
                <w:b/>
                <w:sz w:val="22"/>
                <w:szCs w:val="22"/>
              </w:rPr>
            </w:pPr>
            <w:r>
              <w:rPr>
                <w:rFonts w:hint="eastAsia"/>
                <w:b/>
                <w:sz w:val="22"/>
                <w:szCs w:val="22"/>
              </w:rPr>
              <w:t>品牌</w:t>
            </w:r>
          </w:p>
        </w:tc>
        <w:tc>
          <w:tcPr>
            <w:tcW w:w="2934" w:type="dxa"/>
            <w:vAlign w:val="center"/>
          </w:tcPr>
          <w:p>
            <w:pPr>
              <w:jc w:val="center"/>
              <w:rPr>
                <w:b/>
                <w:sz w:val="22"/>
                <w:szCs w:val="22"/>
              </w:rPr>
            </w:pPr>
            <w:r>
              <w:rPr>
                <w:rFonts w:hint="eastAsia"/>
                <w:b/>
                <w:sz w:val="22"/>
                <w:szCs w:val="22"/>
              </w:rPr>
              <w:t>产品名称</w:t>
            </w:r>
          </w:p>
        </w:tc>
        <w:tc>
          <w:tcPr>
            <w:tcW w:w="1815" w:type="dxa"/>
            <w:vAlign w:val="center"/>
          </w:tcPr>
          <w:p>
            <w:pPr>
              <w:jc w:val="center"/>
              <w:rPr>
                <w:b/>
                <w:sz w:val="22"/>
                <w:szCs w:val="22"/>
              </w:rPr>
            </w:pPr>
            <w:r>
              <w:rPr>
                <w:rFonts w:hint="eastAsia"/>
                <w:b/>
                <w:sz w:val="22"/>
                <w:szCs w:val="22"/>
              </w:rPr>
              <w:t>规格型号</w:t>
            </w:r>
          </w:p>
        </w:tc>
        <w:tc>
          <w:tcPr>
            <w:tcW w:w="705" w:type="dxa"/>
            <w:vAlign w:val="center"/>
          </w:tcPr>
          <w:p>
            <w:pPr>
              <w:jc w:val="center"/>
              <w:rPr>
                <w:b/>
                <w:sz w:val="22"/>
                <w:szCs w:val="22"/>
              </w:rPr>
            </w:pPr>
            <w:r>
              <w:rPr>
                <w:rFonts w:hint="eastAsia"/>
                <w:b/>
                <w:sz w:val="22"/>
                <w:szCs w:val="22"/>
              </w:rPr>
              <w:t>数量</w:t>
            </w:r>
          </w:p>
        </w:tc>
        <w:tc>
          <w:tcPr>
            <w:tcW w:w="1110" w:type="dxa"/>
            <w:vAlign w:val="center"/>
          </w:tcPr>
          <w:p>
            <w:pPr>
              <w:jc w:val="center"/>
              <w:rPr>
                <w:b/>
                <w:sz w:val="22"/>
                <w:szCs w:val="22"/>
              </w:rPr>
            </w:pPr>
            <w:r>
              <w:rPr>
                <w:rFonts w:hint="eastAsia"/>
                <w:b/>
                <w:sz w:val="22"/>
                <w:szCs w:val="22"/>
              </w:rPr>
              <w:t>金额（元）</w:t>
            </w:r>
          </w:p>
        </w:tc>
        <w:tc>
          <w:tcPr>
            <w:tcW w:w="930" w:type="dxa"/>
            <w:vAlign w:val="center"/>
          </w:tcPr>
          <w:p>
            <w:pPr>
              <w:jc w:val="center"/>
              <w:rPr>
                <w:b/>
                <w:sz w:val="22"/>
                <w:szCs w:val="22"/>
              </w:rPr>
            </w:pPr>
            <w:r>
              <w:rPr>
                <w:rFonts w:hint="eastAsia"/>
                <w:b/>
                <w:sz w:val="22"/>
                <w:szCs w:val="22"/>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75" w:type="dxa"/>
          </w:tcPr>
          <w:p>
            <w:pPr>
              <w:jc w:val="center"/>
              <w:rPr>
                <w:sz w:val="22"/>
                <w:szCs w:val="22"/>
              </w:rPr>
            </w:pPr>
            <w:r>
              <w:rPr>
                <w:rFonts w:hint="eastAsia"/>
                <w:sz w:val="22"/>
                <w:szCs w:val="22"/>
              </w:rPr>
              <w:t>1</w:t>
            </w:r>
          </w:p>
        </w:tc>
        <w:tc>
          <w:tcPr>
            <w:tcW w:w="1231" w:type="dxa"/>
            <w:vAlign w:val="center"/>
          </w:tcPr>
          <w:p>
            <w:pPr>
              <w:tabs>
                <w:tab w:val="left" w:pos="1418"/>
              </w:tabs>
              <w:snapToGrid w:val="0"/>
              <w:spacing w:before="50" w:after="50" w:line="276" w:lineRule="auto"/>
              <w:jc w:val="center"/>
              <w:rPr>
                <w:spacing w:val="20"/>
                <w:sz w:val="22"/>
                <w:szCs w:val="22"/>
              </w:rPr>
            </w:pPr>
          </w:p>
        </w:tc>
        <w:tc>
          <w:tcPr>
            <w:tcW w:w="2934" w:type="dxa"/>
            <w:vAlign w:val="center"/>
          </w:tcPr>
          <w:p>
            <w:pPr>
              <w:tabs>
                <w:tab w:val="left" w:pos="1418"/>
              </w:tabs>
              <w:snapToGrid w:val="0"/>
              <w:spacing w:before="50" w:after="50" w:line="276" w:lineRule="auto"/>
              <w:jc w:val="center"/>
              <w:rPr>
                <w:spacing w:val="20"/>
                <w:sz w:val="22"/>
                <w:szCs w:val="22"/>
              </w:rPr>
            </w:pPr>
          </w:p>
        </w:tc>
        <w:tc>
          <w:tcPr>
            <w:tcW w:w="1815" w:type="dxa"/>
            <w:vAlign w:val="center"/>
          </w:tcPr>
          <w:p>
            <w:pPr>
              <w:rPr>
                <w:sz w:val="22"/>
                <w:szCs w:val="22"/>
              </w:rPr>
            </w:pPr>
          </w:p>
        </w:tc>
        <w:tc>
          <w:tcPr>
            <w:tcW w:w="705" w:type="dxa"/>
          </w:tcPr>
          <w:p>
            <w:pPr>
              <w:rPr>
                <w:sz w:val="22"/>
                <w:szCs w:val="22"/>
              </w:rPr>
            </w:pPr>
          </w:p>
        </w:tc>
        <w:tc>
          <w:tcPr>
            <w:tcW w:w="1110" w:type="dxa"/>
            <w:vAlign w:val="center"/>
          </w:tcPr>
          <w:p>
            <w:pPr>
              <w:tabs>
                <w:tab w:val="left" w:pos="1418"/>
              </w:tabs>
              <w:snapToGrid w:val="0"/>
              <w:spacing w:before="50" w:after="50" w:line="276" w:lineRule="auto"/>
              <w:jc w:val="center"/>
              <w:rPr>
                <w:sz w:val="22"/>
                <w:szCs w:val="22"/>
              </w:rPr>
            </w:pPr>
          </w:p>
        </w:tc>
        <w:tc>
          <w:tcPr>
            <w:tcW w:w="930" w:type="dxa"/>
          </w:tcPr>
          <w:p>
            <w:pPr>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75" w:type="dxa"/>
          </w:tcPr>
          <w:p>
            <w:pPr>
              <w:jc w:val="center"/>
              <w:rPr>
                <w:sz w:val="22"/>
                <w:szCs w:val="22"/>
              </w:rPr>
            </w:pPr>
            <w:r>
              <w:rPr>
                <w:rFonts w:hint="eastAsia"/>
                <w:sz w:val="22"/>
                <w:szCs w:val="22"/>
              </w:rPr>
              <w:t>2</w:t>
            </w:r>
          </w:p>
        </w:tc>
        <w:tc>
          <w:tcPr>
            <w:tcW w:w="1231" w:type="dxa"/>
            <w:vAlign w:val="center"/>
          </w:tcPr>
          <w:p>
            <w:pPr>
              <w:tabs>
                <w:tab w:val="left" w:pos="1418"/>
              </w:tabs>
              <w:snapToGrid w:val="0"/>
              <w:spacing w:before="50" w:after="50" w:line="276" w:lineRule="auto"/>
              <w:jc w:val="center"/>
              <w:rPr>
                <w:spacing w:val="20"/>
                <w:sz w:val="22"/>
                <w:szCs w:val="22"/>
              </w:rPr>
            </w:pPr>
          </w:p>
        </w:tc>
        <w:tc>
          <w:tcPr>
            <w:tcW w:w="2934" w:type="dxa"/>
            <w:vAlign w:val="center"/>
          </w:tcPr>
          <w:p>
            <w:pPr>
              <w:tabs>
                <w:tab w:val="left" w:pos="1418"/>
              </w:tabs>
              <w:snapToGrid w:val="0"/>
              <w:spacing w:before="50" w:after="50" w:line="276" w:lineRule="auto"/>
              <w:jc w:val="center"/>
              <w:rPr>
                <w:spacing w:val="20"/>
                <w:sz w:val="22"/>
                <w:szCs w:val="22"/>
              </w:rPr>
            </w:pPr>
          </w:p>
        </w:tc>
        <w:tc>
          <w:tcPr>
            <w:tcW w:w="1815" w:type="dxa"/>
            <w:vAlign w:val="center"/>
          </w:tcPr>
          <w:p>
            <w:pPr>
              <w:rPr>
                <w:sz w:val="22"/>
                <w:szCs w:val="22"/>
              </w:rPr>
            </w:pPr>
          </w:p>
        </w:tc>
        <w:tc>
          <w:tcPr>
            <w:tcW w:w="705" w:type="dxa"/>
          </w:tcPr>
          <w:p>
            <w:pPr>
              <w:rPr>
                <w:sz w:val="22"/>
                <w:szCs w:val="22"/>
              </w:rPr>
            </w:pPr>
          </w:p>
        </w:tc>
        <w:tc>
          <w:tcPr>
            <w:tcW w:w="1110" w:type="dxa"/>
            <w:vAlign w:val="center"/>
          </w:tcPr>
          <w:p>
            <w:pPr>
              <w:tabs>
                <w:tab w:val="left" w:pos="1418"/>
              </w:tabs>
              <w:snapToGrid w:val="0"/>
              <w:spacing w:before="50" w:after="50" w:line="276" w:lineRule="auto"/>
              <w:jc w:val="center"/>
              <w:rPr>
                <w:sz w:val="22"/>
                <w:szCs w:val="22"/>
              </w:rPr>
            </w:pPr>
          </w:p>
        </w:tc>
        <w:tc>
          <w:tcPr>
            <w:tcW w:w="930" w:type="dxa"/>
          </w:tcPr>
          <w:p>
            <w:pPr>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75" w:type="dxa"/>
          </w:tcPr>
          <w:p>
            <w:pPr>
              <w:jc w:val="center"/>
              <w:rPr>
                <w:sz w:val="22"/>
                <w:szCs w:val="22"/>
              </w:rPr>
            </w:pPr>
            <w:r>
              <w:rPr>
                <w:rFonts w:hint="eastAsia"/>
                <w:sz w:val="22"/>
                <w:szCs w:val="22"/>
              </w:rPr>
              <w:t>3</w:t>
            </w:r>
          </w:p>
        </w:tc>
        <w:tc>
          <w:tcPr>
            <w:tcW w:w="1231" w:type="dxa"/>
            <w:vAlign w:val="center"/>
          </w:tcPr>
          <w:p>
            <w:pPr>
              <w:tabs>
                <w:tab w:val="left" w:pos="1418"/>
              </w:tabs>
              <w:snapToGrid w:val="0"/>
              <w:spacing w:before="50" w:after="50" w:line="276" w:lineRule="auto"/>
              <w:jc w:val="center"/>
              <w:rPr>
                <w:spacing w:val="20"/>
                <w:sz w:val="22"/>
                <w:szCs w:val="22"/>
              </w:rPr>
            </w:pPr>
          </w:p>
        </w:tc>
        <w:tc>
          <w:tcPr>
            <w:tcW w:w="2934" w:type="dxa"/>
            <w:vAlign w:val="center"/>
          </w:tcPr>
          <w:p>
            <w:pPr>
              <w:tabs>
                <w:tab w:val="left" w:pos="1418"/>
              </w:tabs>
              <w:snapToGrid w:val="0"/>
              <w:spacing w:before="50" w:after="50" w:line="276" w:lineRule="auto"/>
              <w:jc w:val="center"/>
              <w:rPr>
                <w:spacing w:val="20"/>
                <w:sz w:val="22"/>
                <w:szCs w:val="22"/>
              </w:rPr>
            </w:pPr>
          </w:p>
        </w:tc>
        <w:tc>
          <w:tcPr>
            <w:tcW w:w="1815" w:type="dxa"/>
            <w:vAlign w:val="center"/>
          </w:tcPr>
          <w:p>
            <w:pPr>
              <w:rPr>
                <w:sz w:val="22"/>
                <w:szCs w:val="22"/>
              </w:rPr>
            </w:pPr>
          </w:p>
        </w:tc>
        <w:tc>
          <w:tcPr>
            <w:tcW w:w="705" w:type="dxa"/>
          </w:tcPr>
          <w:p>
            <w:pPr>
              <w:rPr>
                <w:sz w:val="22"/>
                <w:szCs w:val="22"/>
              </w:rPr>
            </w:pPr>
          </w:p>
        </w:tc>
        <w:tc>
          <w:tcPr>
            <w:tcW w:w="1110" w:type="dxa"/>
            <w:vAlign w:val="center"/>
          </w:tcPr>
          <w:p>
            <w:pPr>
              <w:tabs>
                <w:tab w:val="left" w:pos="1418"/>
              </w:tabs>
              <w:snapToGrid w:val="0"/>
              <w:spacing w:before="50" w:after="50" w:line="276" w:lineRule="auto"/>
              <w:jc w:val="center"/>
              <w:rPr>
                <w:sz w:val="22"/>
                <w:szCs w:val="22"/>
              </w:rPr>
            </w:pPr>
          </w:p>
        </w:tc>
        <w:tc>
          <w:tcPr>
            <w:tcW w:w="930" w:type="dxa"/>
          </w:tcPr>
          <w:p>
            <w:pPr>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75" w:type="dxa"/>
          </w:tcPr>
          <w:p>
            <w:pPr>
              <w:jc w:val="center"/>
              <w:rPr>
                <w:sz w:val="22"/>
                <w:szCs w:val="22"/>
              </w:rPr>
            </w:pPr>
            <w:r>
              <w:rPr>
                <w:rFonts w:hint="eastAsia"/>
                <w:sz w:val="22"/>
                <w:szCs w:val="22"/>
              </w:rPr>
              <w:t>4</w:t>
            </w:r>
          </w:p>
        </w:tc>
        <w:tc>
          <w:tcPr>
            <w:tcW w:w="1231" w:type="dxa"/>
            <w:vAlign w:val="center"/>
          </w:tcPr>
          <w:p>
            <w:pPr>
              <w:tabs>
                <w:tab w:val="left" w:pos="1418"/>
              </w:tabs>
              <w:snapToGrid w:val="0"/>
              <w:spacing w:before="50" w:after="50" w:line="276" w:lineRule="auto"/>
              <w:jc w:val="center"/>
              <w:rPr>
                <w:spacing w:val="20"/>
                <w:sz w:val="22"/>
                <w:szCs w:val="22"/>
              </w:rPr>
            </w:pPr>
          </w:p>
        </w:tc>
        <w:tc>
          <w:tcPr>
            <w:tcW w:w="2934" w:type="dxa"/>
            <w:vAlign w:val="center"/>
          </w:tcPr>
          <w:p>
            <w:pPr>
              <w:tabs>
                <w:tab w:val="left" w:pos="1418"/>
              </w:tabs>
              <w:snapToGrid w:val="0"/>
              <w:spacing w:before="50" w:after="50" w:line="276" w:lineRule="auto"/>
              <w:jc w:val="center"/>
              <w:rPr>
                <w:spacing w:val="20"/>
                <w:sz w:val="22"/>
                <w:szCs w:val="22"/>
              </w:rPr>
            </w:pPr>
          </w:p>
        </w:tc>
        <w:tc>
          <w:tcPr>
            <w:tcW w:w="1815" w:type="dxa"/>
            <w:vAlign w:val="center"/>
          </w:tcPr>
          <w:p>
            <w:pPr>
              <w:rPr>
                <w:sz w:val="22"/>
                <w:szCs w:val="22"/>
              </w:rPr>
            </w:pPr>
          </w:p>
        </w:tc>
        <w:tc>
          <w:tcPr>
            <w:tcW w:w="705" w:type="dxa"/>
          </w:tcPr>
          <w:p>
            <w:pPr>
              <w:rPr>
                <w:sz w:val="22"/>
                <w:szCs w:val="22"/>
              </w:rPr>
            </w:pPr>
          </w:p>
        </w:tc>
        <w:tc>
          <w:tcPr>
            <w:tcW w:w="1110" w:type="dxa"/>
            <w:vAlign w:val="center"/>
          </w:tcPr>
          <w:p>
            <w:pPr>
              <w:tabs>
                <w:tab w:val="left" w:pos="1418"/>
              </w:tabs>
              <w:snapToGrid w:val="0"/>
              <w:spacing w:before="50" w:after="50" w:line="276" w:lineRule="auto"/>
              <w:jc w:val="center"/>
              <w:rPr>
                <w:sz w:val="22"/>
                <w:szCs w:val="22"/>
              </w:rPr>
            </w:pPr>
          </w:p>
        </w:tc>
        <w:tc>
          <w:tcPr>
            <w:tcW w:w="930" w:type="dxa"/>
          </w:tcPr>
          <w:p>
            <w:pPr>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75" w:type="dxa"/>
          </w:tcPr>
          <w:p>
            <w:pPr>
              <w:jc w:val="center"/>
              <w:rPr>
                <w:sz w:val="22"/>
                <w:szCs w:val="22"/>
              </w:rPr>
            </w:pPr>
            <w:r>
              <w:rPr>
                <w:rFonts w:hint="eastAsia"/>
                <w:sz w:val="22"/>
                <w:szCs w:val="22"/>
              </w:rPr>
              <w:t>5</w:t>
            </w:r>
          </w:p>
        </w:tc>
        <w:tc>
          <w:tcPr>
            <w:tcW w:w="1231" w:type="dxa"/>
            <w:vAlign w:val="center"/>
          </w:tcPr>
          <w:p>
            <w:pPr>
              <w:tabs>
                <w:tab w:val="left" w:pos="1418"/>
              </w:tabs>
              <w:snapToGrid w:val="0"/>
              <w:spacing w:before="50" w:after="50" w:line="276" w:lineRule="auto"/>
              <w:jc w:val="center"/>
              <w:rPr>
                <w:spacing w:val="20"/>
                <w:sz w:val="22"/>
                <w:szCs w:val="22"/>
              </w:rPr>
            </w:pPr>
          </w:p>
        </w:tc>
        <w:tc>
          <w:tcPr>
            <w:tcW w:w="2934" w:type="dxa"/>
            <w:vAlign w:val="center"/>
          </w:tcPr>
          <w:p>
            <w:pPr>
              <w:tabs>
                <w:tab w:val="left" w:pos="1418"/>
              </w:tabs>
              <w:snapToGrid w:val="0"/>
              <w:spacing w:before="50" w:after="50" w:line="276" w:lineRule="auto"/>
              <w:jc w:val="center"/>
              <w:rPr>
                <w:spacing w:val="20"/>
                <w:sz w:val="22"/>
                <w:szCs w:val="22"/>
              </w:rPr>
            </w:pPr>
          </w:p>
        </w:tc>
        <w:tc>
          <w:tcPr>
            <w:tcW w:w="1815" w:type="dxa"/>
            <w:vAlign w:val="center"/>
          </w:tcPr>
          <w:p>
            <w:pPr>
              <w:rPr>
                <w:sz w:val="22"/>
                <w:szCs w:val="22"/>
              </w:rPr>
            </w:pPr>
          </w:p>
        </w:tc>
        <w:tc>
          <w:tcPr>
            <w:tcW w:w="705" w:type="dxa"/>
          </w:tcPr>
          <w:p>
            <w:pPr>
              <w:rPr>
                <w:sz w:val="22"/>
                <w:szCs w:val="22"/>
              </w:rPr>
            </w:pPr>
          </w:p>
        </w:tc>
        <w:tc>
          <w:tcPr>
            <w:tcW w:w="1110" w:type="dxa"/>
            <w:vAlign w:val="center"/>
          </w:tcPr>
          <w:p>
            <w:pPr>
              <w:tabs>
                <w:tab w:val="left" w:pos="1418"/>
              </w:tabs>
              <w:snapToGrid w:val="0"/>
              <w:spacing w:before="50" w:after="50" w:line="276" w:lineRule="auto"/>
              <w:jc w:val="center"/>
              <w:rPr>
                <w:sz w:val="22"/>
                <w:szCs w:val="22"/>
              </w:rPr>
            </w:pPr>
          </w:p>
        </w:tc>
        <w:tc>
          <w:tcPr>
            <w:tcW w:w="930" w:type="dxa"/>
          </w:tcPr>
          <w:p>
            <w:pPr>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75" w:type="dxa"/>
          </w:tcPr>
          <w:p>
            <w:pPr>
              <w:jc w:val="center"/>
              <w:rPr>
                <w:sz w:val="22"/>
                <w:szCs w:val="22"/>
              </w:rPr>
            </w:pPr>
            <w:r>
              <w:rPr>
                <w:rFonts w:hint="eastAsia"/>
                <w:sz w:val="22"/>
                <w:szCs w:val="22"/>
              </w:rPr>
              <w:t>6</w:t>
            </w:r>
          </w:p>
        </w:tc>
        <w:tc>
          <w:tcPr>
            <w:tcW w:w="1231" w:type="dxa"/>
            <w:vAlign w:val="center"/>
          </w:tcPr>
          <w:p>
            <w:pPr>
              <w:tabs>
                <w:tab w:val="left" w:pos="1418"/>
              </w:tabs>
              <w:snapToGrid w:val="0"/>
              <w:spacing w:before="50" w:after="50" w:line="276" w:lineRule="auto"/>
              <w:jc w:val="center"/>
              <w:rPr>
                <w:spacing w:val="20"/>
                <w:sz w:val="22"/>
                <w:szCs w:val="22"/>
              </w:rPr>
            </w:pPr>
          </w:p>
        </w:tc>
        <w:tc>
          <w:tcPr>
            <w:tcW w:w="2934" w:type="dxa"/>
            <w:vAlign w:val="center"/>
          </w:tcPr>
          <w:p>
            <w:pPr>
              <w:tabs>
                <w:tab w:val="left" w:pos="1418"/>
              </w:tabs>
              <w:snapToGrid w:val="0"/>
              <w:spacing w:before="50" w:after="50" w:line="276" w:lineRule="auto"/>
              <w:jc w:val="center"/>
              <w:rPr>
                <w:spacing w:val="20"/>
                <w:sz w:val="22"/>
                <w:szCs w:val="22"/>
              </w:rPr>
            </w:pPr>
          </w:p>
        </w:tc>
        <w:tc>
          <w:tcPr>
            <w:tcW w:w="1815" w:type="dxa"/>
            <w:vAlign w:val="center"/>
          </w:tcPr>
          <w:p>
            <w:pPr>
              <w:rPr>
                <w:sz w:val="22"/>
                <w:szCs w:val="22"/>
              </w:rPr>
            </w:pPr>
          </w:p>
        </w:tc>
        <w:tc>
          <w:tcPr>
            <w:tcW w:w="705" w:type="dxa"/>
          </w:tcPr>
          <w:p>
            <w:pPr>
              <w:rPr>
                <w:sz w:val="22"/>
                <w:szCs w:val="22"/>
              </w:rPr>
            </w:pPr>
          </w:p>
        </w:tc>
        <w:tc>
          <w:tcPr>
            <w:tcW w:w="1110" w:type="dxa"/>
            <w:vAlign w:val="center"/>
          </w:tcPr>
          <w:p>
            <w:pPr>
              <w:tabs>
                <w:tab w:val="left" w:pos="1418"/>
              </w:tabs>
              <w:snapToGrid w:val="0"/>
              <w:spacing w:before="50" w:after="50" w:line="276" w:lineRule="auto"/>
              <w:jc w:val="center"/>
              <w:rPr>
                <w:sz w:val="22"/>
                <w:szCs w:val="22"/>
              </w:rPr>
            </w:pPr>
          </w:p>
        </w:tc>
        <w:tc>
          <w:tcPr>
            <w:tcW w:w="930" w:type="dxa"/>
          </w:tcPr>
          <w:p>
            <w:pPr>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75" w:type="dxa"/>
          </w:tcPr>
          <w:p>
            <w:pPr>
              <w:jc w:val="center"/>
              <w:rPr>
                <w:sz w:val="22"/>
                <w:szCs w:val="22"/>
              </w:rPr>
            </w:pPr>
            <w:r>
              <w:rPr>
                <w:rFonts w:hint="eastAsia"/>
                <w:sz w:val="22"/>
                <w:szCs w:val="22"/>
              </w:rPr>
              <w:t>7</w:t>
            </w:r>
          </w:p>
        </w:tc>
        <w:tc>
          <w:tcPr>
            <w:tcW w:w="1231" w:type="dxa"/>
            <w:vAlign w:val="center"/>
          </w:tcPr>
          <w:p>
            <w:pPr>
              <w:tabs>
                <w:tab w:val="left" w:pos="1418"/>
              </w:tabs>
              <w:snapToGrid w:val="0"/>
              <w:spacing w:before="50" w:after="50" w:line="276" w:lineRule="auto"/>
              <w:jc w:val="center"/>
              <w:rPr>
                <w:spacing w:val="20"/>
                <w:sz w:val="22"/>
                <w:szCs w:val="22"/>
              </w:rPr>
            </w:pPr>
          </w:p>
        </w:tc>
        <w:tc>
          <w:tcPr>
            <w:tcW w:w="2934" w:type="dxa"/>
            <w:vAlign w:val="center"/>
          </w:tcPr>
          <w:p>
            <w:pPr>
              <w:tabs>
                <w:tab w:val="left" w:pos="1418"/>
              </w:tabs>
              <w:snapToGrid w:val="0"/>
              <w:spacing w:before="50" w:after="50" w:line="276" w:lineRule="auto"/>
              <w:jc w:val="center"/>
              <w:rPr>
                <w:spacing w:val="20"/>
                <w:sz w:val="22"/>
                <w:szCs w:val="22"/>
              </w:rPr>
            </w:pPr>
          </w:p>
        </w:tc>
        <w:tc>
          <w:tcPr>
            <w:tcW w:w="1815" w:type="dxa"/>
            <w:vAlign w:val="center"/>
          </w:tcPr>
          <w:p>
            <w:pPr>
              <w:rPr>
                <w:sz w:val="22"/>
                <w:szCs w:val="22"/>
              </w:rPr>
            </w:pPr>
          </w:p>
        </w:tc>
        <w:tc>
          <w:tcPr>
            <w:tcW w:w="705" w:type="dxa"/>
          </w:tcPr>
          <w:p>
            <w:pPr>
              <w:rPr>
                <w:sz w:val="22"/>
                <w:szCs w:val="22"/>
              </w:rPr>
            </w:pPr>
          </w:p>
        </w:tc>
        <w:tc>
          <w:tcPr>
            <w:tcW w:w="1110" w:type="dxa"/>
            <w:vAlign w:val="center"/>
          </w:tcPr>
          <w:p>
            <w:pPr>
              <w:tabs>
                <w:tab w:val="left" w:pos="1418"/>
              </w:tabs>
              <w:snapToGrid w:val="0"/>
              <w:spacing w:before="50" w:after="50" w:line="276" w:lineRule="auto"/>
              <w:jc w:val="center"/>
              <w:rPr>
                <w:sz w:val="22"/>
                <w:szCs w:val="22"/>
              </w:rPr>
            </w:pPr>
          </w:p>
        </w:tc>
        <w:tc>
          <w:tcPr>
            <w:tcW w:w="930" w:type="dxa"/>
          </w:tcPr>
          <w:p>
            <w:pPr>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75" w:type="dxa"/>
          </w:tcPr>
          <w:p>
            <w:pPr>
              <w:jc w:val="center"/>
              <w:rPr>
                <w:sz w:val="22"/>
                <w:szCs w:val="22"/>
              </w:rPr>
            </w:pPr>
            <w:r>
              <w:rPr>
                <w:rFonts w:hint="eastAsia"/>
                <w:sz w:val="22"/>
                <w:szCs w:val="22"/>
              </w:rPr>
              <w:t>8</w:t>
            </w:r>
          </w:p>
        </w:tc>
        <w:tc>
          <w:tcPr>
            <w:tcW w:w="1231" w:type="dxa"/>
            <w:vAlign w:val="center"/>
          </w:tcPr>
          <w:p>
            <w:pPr>
              <w:tabs>
                <w:tab w:val="left" w:pos="1418"/>
              </w:tabs>
              <w:snapToGrid w:val="0"/>
              <w:spacing w:before="50" w:after="50" w:line="276" w:lineRule="auto"/>
              <w:jc w:val="center"/>
              <w:rPr>
                <w:spacing w:val="20"/>
                <w:sz w:val="22"/>
                <w:szCs w:val="22"/>
              </w:rPr>
            </w:pPr>
          </w:p>
        </w:tc>
        <w:tc>
          <w:tcPr>
            <w:tcW w:w="2934" w:type="dxa"/>
            <w:vAlign w:val="center"/>
          </w:tcPr>
          <w:p>
            <w:pPr>
              <w:tabs>
                <w:tab w:val="left" w:pos="1418"/>
              </w:tabs>
              <w:snapToGrid w:val="0"/>
              <w:spacing w:before="50" w:after="50" w:line="276" w:lineRule="auto"/>
              <w:jc w:val="center"/>
              <w:rPr>
                <w:spacing w:val="20"/>
                <w:sz w:val="22"/>
                <w:szCs w:val="22"/>
              </w:rPr>
            </w:pPr>
          </w:p>
        </w:tc>
        <w:tc>
          <w:tcPr>
            <w:tcW w:w="1815" w:type="dxa"/>
            <w:vAlign w:val="center"/>
          </w:tcPr>
          <w:p>
            <w:pPr>
              <w:rPr>
                <w:sz w:val="22"/>
                <w:szCs w:val="22"/>
              </w:rPr>
            </w:pPr>
          </w:p>
        </w:tc>
        <w:tc>
          <w:tcPr>
            <w:tcW w:w="705" w:type="dxa"/>
          </w:tcPr>
          <w:p>
            <w:pPr>
              <w:rPr>
                <w:sz w:val="22"/>
                <w:szCs w:val="22"/>
              </w:rPr>
            </w:pPr>
          </w:p>
        </w:tc>
        <w:tc>
          <w:tcPr>
            <w:tcW w:w="1110" w:type="dxa"/>
            <w:vAlign w:val="center"/>
          </w:tcPr>
          <w:p>
            <w:pPr>
              <w:tabs>
                <w:tab w:val="left" w:pos="1418"/>
              </w:tabs>
              <w:snapToGrid w:val="0"/>
              <w:spacing w:before="50" w:after="50" w:line="276" w:lineRule="auto"/>
              <w:jc w:val="center"/>
              <w:rPr>
                <w:sz w:val="22"/>
                <w:szCs w:val="22"/>
              </w:rPr>
            </w:pPr>
          </w:p>
        </w:tc>
        <w:tc>
          <w:tcPr>
            <w:tcW w:w="930" w:type="dxa"/>
          </w:tcPr>
          <w:p>
            <w:pPr>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75" w:type="dxa"/>
          </w:tcPr>
          <w:p>
            <w:pPr>
              <w:jc w:val="center"/>
              <w:rPr>
                <w:sz w:val="22"/>
                <w:szCs w:val="22"/>
              </w:rPr>
            </w:pPr>
            <w:r>
              <w:rPr>
                <w:rFonts w:hint="eastAsia"/>
                <w:sz w:val="22"/>
                <w:szCs w:val="22"/>
              </w:rPr>
              <w:t>9</w:t>
            </w:r>
          </w:p>
        </w:tc>
        <w:tc>
          <w:tcPr>
            <w:tcW w:w="1231" w:type="dxa"/>
            <w:vAlign w:val="center"/>
          </w:tcPr>
          <w:p>
            <w:pPr>
              <w:tabs>
                <w:tab w:val="left" w:pos="1418"/>
              </w:tabs>
              <w:snapToGrid w:val="0"/>
              <w:spacing w:before="50" w:after="50" w:line="276" w:lineRule="auto"/>
              <w:jc w:val="center"/>
              <w:rPr>
                <w:spacing w:val="20"/>
                <w:sz w:val="22"/>
                <w:szCs w:val="22"/>
              </w:rPr>
            </w:pPr>
          </w:p>
        </w:tc>
        <w:tc>
          <w:tcPr>
            <w:tcW w:w="2934" w:type="dxa"/>
            <w:vAlign w:val="center"/>
          </w:tcPr>
          <w:p>
            <w:pPr>
              <w:tabs>
                <w:tab w:val="left" w:pos="1418"/>
              </w:tabs>
              <w:snapToGrid w:val="0"/>
              <w:spacing w:before="50" w:after="50" w:line="276" w:lineRule="auto"/>
              <w:jc w:val="center"/>
              <w:rPr>
                <w:spacing w:val="20"/>
                <w:sz w:val="22"/>
                <w:szCs w:val="22"/>
              </w:rPr>
            </w:pPr>
          </w:p>
        </w:tc>
        <w:tc>
          <w:tcPr>
            <w:tcW w:w="1815" w:type="dxa"/>
            <w:vAlign w:val="center"/>
          </w:tcPr>
          <w:p>
            <w:pPr>
              <w:rPr>
                <w:sz w:val="22"/>
                <w:szCs w:val="22"/>
              </w:rPr>
            </w:pPr>
          </w:p>
        </w:tc>
        <w:tc>
          <w:tcPr>
            <w:tcW w:w="705" w:type="dxa"/>
          </w:tcPr>
          <w:p>
            <w:pPr>
              <w:rPr>
                <w:sz w:val="22"/>
                <w:szCs w:val="22"/>
              </w:rPr>
            </w:pPr>
          </w:p>
        </w:tc>
        <w:tc>
          <w:tcPr>
            <w:tcW w:w="1110" w:type="dxa"/>
            <w:vAlign w:val="center"/>
          </w:tcPr>
          <w:p>
            <w:pPr>
              <w:tabs>
                <w:tab w:val="left" w:pos="1418"/>
              </w:tabs>
              <w:snapToGrid w:val="0"/>
              <w:spacing w:before="50" w:after="50" w:line="276" w:lineRule="auto"/>
              <w:jc w:val="center"/>
              <w:rPr>
                <w:sz w:val="22"/>
                <w:szCs w:val="22"/>
              </w:rPr>
            </w:pPr>
          </w:p>
        </w:tc>
        <w:tc>
          <w:tcPr>
            <w:tcW w:w="930" w:type="dxa"/>
          </w:tcPr>
          <w:p>
            <w:pPr>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75" w:type="dxa"/>
          </w:tcPr>
          <w:p>
            <w:pPr>
              <w:jc w:val="center"/>
              <w:rPr>
                <w:sz w:val="22"/>
                <w:szCs w:val="22"/>
              </w:rPr>
            </w:pPr>
            <w:r>
              <w:rPr>
                <w:rFonts w:hint="eastAsia"/>
                <w:sz w:val="22"/>
                <w:szCs w:val="22"/>
              </w:rPr>
              <w:t>10</w:t>
            </w:r>
          </w:p>
        </w:tc>
        <w:tc>
          <w:tcPr>
            <w:tcW w:w="1231" w:type="dxa"/>
            <w:vAlign w:val="center"/>
          </w:tcPr>
          <w:p>
            <w:pPr>
              <w:tabs>
                <w:tab w:val="left" w:pos="1418"/>
              </w:tabs>
              <w:snapToGrid w:val="0"/>
              <w:spacing w:before="50" w:after="50" w:line="276" w:lineRule="auto"/>
              <w:jc w:val="center"/>
              <w:rPr>
                <w:spacing w:val="20"/>
                <w:sz w:val="22"/>
                <w:szCs w:val="22"/>
              </w:rPr>
            </w:pPr>
          </w:p>
        </w:tc>
        <w:tc>
          <w:tcPr>
            <w:tcW w:w="2934" w:type="dxa"/>
            <w:vAlign w:val="center"/>
          </w:tcPr>
          <w:p>
            <w:pPr>
              <w:tabs>
                <w:tab w:val="left" w:pos="1418"/>
              </w:tabs>
              <w:snapToGrid w:val="0"/>
              <w:spacing w:before="50" w:after="50" w:line="276" w:lineRule="auto"/>
              <w:jc w:val="center"/>
              <w:rPr>
                <w:spacing w:val="20"/>
                <w:sz w:val="22"/>
                <w:szCs w:val="22"/>
              </w:rPr>
            </w:pPr>
          </w:p>
        </w:tc>
        <w:tc>
          <w:tcPr>
            <w:tcW w:w="1815" w:type="dxa"/>
            <w:vAlign w:val="center"/>
          </w:tcPr>
          <w:p>
            <w:pPr>
              <w:rPr>
                <w:spacing w:val="20"/>
                <w:sz w:val="22"/>
                <w:szCs w:val="22"/>
              </w:rPr>
            </w:pPr>
          </w:p>
        </w:tc>
        <w:tc>
          <w:tcPr>
            <w:tcW w:w="705" w:type="dxa"/>
          </w:tcPr>
          <w:p>
            <w:pPr>
              <w:rPr>
                <w:sz w:val="22"/>
                <w:szCs w:val="22"/>
              </w:rPr>
            </w:pPr>
          </w:p>
        </w:tc>
        <w:tc>
          <w:tcPr>
            <w:tcW w:w="1110" w:type="dxa"/>
            <w:vAlign w:val="center"/>
          </w:tcPr>
          <w:p>
            <w:pPr>
              <w:tabs>
                <w:tab w:val="left" w:pos="1418"/>
              </w:tabs>
              <w:snapToGrid w:val="0"/>
              <w:spacing w:before="50" w:after="50" w:line="276" w:lineRule="auto"/>
              <w:jc w:val="center"/>
              <w:rPr>
                <w:sz w:val="22"/>
                <w:szCs w:val="22"/>
              </w:rPr>
            </w:pPr>
          </w:p>
        </w:tc>
        <w:tc>
          <w:tcPr>
            <w:tcW w:w="930" w:type="dxa"/>
          </w:tcPr>
          <w:p>
            <w:pPr>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75" w:type="dxa"/>
          </w:tcPr>
          <w:p>
            <w:pPr>
              <w:jc w:val="center"/>
              <w:rPr>
                <w:sz w:val="22"/>
                <w:szCs w:val="22"/>
              </w:rPr>
            </w:pPr>
            <w:r>
              <w:rPr>
                <w:rFonts w:hint="eastAsia"/>
                <w:sz w:val="22"/>
                <w:szCs w:val="22"/>
              </w:rPr>
              <w:t>11</w:t>
            </w:r>
          </w:p>
        </w:tc>
        <w:tc>
          <w:tcPr>
            <w:tcW w:w="1231" w:type="dxa"/>
            <w:vAlign w:val="center"/>
          </w:tcPr>
          <w:p>
            <w:pPr>
              <w:tabs>
                <w:tab w:val="left" w:pos="1418"/>
              </w:tabs>
              <w:snapToGrid w:val="0"/>
              <w:spacing w:before="50" w:after="50" w:line="276" w:lineRule="auto"/>
              <w:jc w:val="center"/>
              <w:rPr>
                <w:spacing w:val="20"/>
                <w:sz w:val="22"/>
                <w:szCs w:val="22"/>
              </w:rPr>
            </w:pPr>
          </w:p>
        </w:tc>
        <w:tc>
          <w:tcPr>
            <w:tcW w:w="2934" w:type="dxa"/>
            <w:vAlign w:val="center"/>
          </w:tcPr>
          <w:p>
            <w:pPr>
              <w:tabs>
                <w:tab w:val="left" w:pos="1418"/>
              </w:tabs>
              <w:snapToGrid w:val="0"/>
              <w:spacing w:before="50" w:after="50" w:line="276" w:lineRule="auto"/>
              <w:jc w:val="center"/>
              <w:rPr>
                <w:spacing w:val="20"/>
                <w:sz w:val="22"/>
                <w:szCs w:val="22"/>
              </w:rPr>
            </w:pPr>
          </w:p>
        </w:tc>
        <w:tc>
          <w:tcPr>
            <w:tcW w:w="1815" w:type="dxa"/>
            <w:vAlign w:val="center"/>
          </w:tcPr>
          <w:p>
            <w:pPr>
              <w:rPr>
                <w:spacing w:val="20"/>
                <w:sz w:val="22"/>
                <w:szCs w:val="22"/>
              </w:rPr>
            </w:pPr>
          </w:p>
        </w:tc>
        <w:tc>
          <w:tcPr>
            <w:tcW w:w="705" w:type="dxa"/>
          </w:tcPr>
          <w:p>
            <w:pPr>
              <w:rPr>
                <w:sz w:val="22"/>
                <w:szCs w:val="22"/>
              </w:rPr>
            </w:pPr>
          </w:p>
        </w:tc>
        <w:tc>
          <w:tcPr>
            <w:tcW w:w="1110" w:type="dxa"/>
            <w:vAlign w:val="center"/>
          </w:tcPr>
          <w:p>
            <w:pPr>
              <w:tabs>
                <w:tab w:val="left" w:pos="1418"/>
              </w:tabs>
              <w:snapToGrid w:val="0"/>
              <w:spacing w:before="50" w:after="50" w:line="276" w:lineRule="auto"/>
              <w:jc w:val="center"/>
              <w:rPr>
                <w:sz w:val="22"/>
                <w:szCs w:val="22"/>
              </w:rPr>
            </w:pPr>
          </w:p>
        </w:tc>
        <w:tc>
          <w:tcPr>
            <w:tcW w:w="930" w:type="dxa"/>
          </w:tcPr>
          <w:p>
            <w:pPr>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75" w:type="dxa"/>
          </w:tcPr>
          <w:p>
            <w:pPr>
              <w:jc w:val="center"/>
              <w:rPr>
                <w:sz w:val="22"/>
                <w:szCs w:val="22"/>
              </w:rPr>
            </w:pPr>
            <w:r>
              <w:rPr>
                <w:rFonts w:hint="eastAsia"/>
                <w:sz w:val="22"/>
                <w:szCs w:val="22"/>
              </w:rPr>
              <w:t>12</w:t>
            </w:r>
          </w:p>
        </w:tc>
        <w:tc>
          <w:tcPr>
            <w:tcW w:w="1231" w:type="dxa"/>
            <w:vAlign w:val="center"/>
          </w:tcPr>
          <w:p>
            <w:pPr>
              <w:tabs>
                <w:tab w:val="left" w:pos="1418"/>
              </w:tabs>
              <w:snapToGrid w:val="0"/>
              <w:spacing w:before="50" w:after="50" w:line="276" w:lineRule="auto"/>
              <w:jc w:val="center"/>
              <w:rPr>
                <w:spacing w:val="20"/>
                <w:sz w:val="22"/>
                <w:szCs w:val="22"/>
              </w:rPr>
            </w:pPr>
          </w:p>
        </w:tc>
        <w:tc>
          <w:tcPr>
            <w:tcW w:w="2934" w:type="dxa"/>
            <w:vAlign w:val="center"/>
          </w:tcPr>
          <w:p>
            <w:pPr>
              <w:tabs>
                <w:tab w:val="left" w:pos="1418"/>
              </w:tabs>
              <w:snapToGrid w:val="0"/>
              <w:spacing w:before="50" w:after="50" w:line="276" w:lineRule="auto"/>
              <w:jc w:val="center"/>
              <w:rPr>
                <w:spacing w:val="20"/>
                <w:sz w:val="22"/>
                <w:szCs w:val="22"/>
              </w:rPr>
            </w:pPr>
          </w:p>
        </w:tc>
        <w:tc>
          <w:tcPr>
            <w:tcW w:w="1815" w:type="dxa"/>
            <w:vAlign w:val="center"/>
          </w:tcPr>
          <w:p>
            <w:pPr>
              <w:rPr>
                <w:spacing w:val="20"/>
                <w:sz w:val="22"/>
                <w:szCs w:val="22"/>
              </w:rPr>
            </w:pPr>
          </w:p>
        </w:tc>
        <w:tc>
          <w:tcPr>
            <w:tcW w:w="705" w:type="dxa"/>
          </w:tcPr>
          <w:p>
            <w:pPr>
              <w:rPr>
                <w:sz w:val="22"/>
                <w:szCs w:val="22"/>
              </w:rPr>
            </w:pPr>
          </w:p>
        </w:tc>
        <w:tc>
          <w:tcPr>
            <w:tcW w:w="1110" w:type="dxa"/>
            <w:vAlign w:val="center"/>
          </w:tcPr>
          <w:p>
            <w:pPr>
              <w:tabs>
                <w:tab w:val="left" w:pos="1418"/>
              </w:tabs>
              <w:snapToGrid w:val="0"/>
              <w:spacing w:before="50" w:after="50" w:line="276" w:lineRule="auto"/>
              <w:jc w:val="center"/>
              <w:rPr>
                <w:sz w:val="22"/>
                <w:szCs w:val="22"/>
              </w:rPr>
            </w:pPr>
          </w:p>
        </w:tc>
        <w:tc>
          <w:tcPr>
            <w:tcW w:w="930" w:type="dxa"/>
          </w:tcPr>
          <w:p>
            <w:pPr>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75" w:type="dxa"/>
          </w:tcPr>
          <w:p>
            <w:pPr>
              <w:jc w:val="center"/>
              <w:rPr>
                <w:sz w:val="22"/>
                <w:szCs w:val="22"/>
              </w:rPr>
            </w:pPr>
            <w:r>
              <w:rPr>
                <w:rFonts w:hint="eastAsia"/>
                <w:sz w:val="22"/>
                <w:szCs w:val="22"/>
              </w:rPr>
              <w:t>13</w:t>
            </w:r>
          </w:p>
        </w:tc>
        <w:tc>
          <w:tcPr>
            <w:tcW w:w="1231" w:type="dxa"/>
            <w:vAlign w:val="center"/>
          </w:tcPr>
          <w:p>
            <w:pPr>
              <w:tabs>
                <w:tab w:val="left" w:pos="1418"/>
              </w:tabs>
              <w:snapToGrid w:val="0"/>
              <w:spacing w:before="50" w:after="50" w:line="276" w:lineRule="auto"/>
              <w:jc w:val="center"/>
              <w:rPr>
                <w:spacing w:val="20"/>
                <w:sz w:val="22"/>
                <w:szCs w:val="22"/>
              </w:rPr>
            </w:pPr>
          </w:p>
        </w:tc>
        <w:tc>
          <w:tcPr>
            <w:tcW w:w="2934" w:type="dxa"/>
            <w:vAlign w:val="center"/>
          </w:tcPr>
          <w:p>
            <w:pPr>
              <w:tabs>
                <w:tab w:val="left" w:pos="1418"/>
              </w:tabs>
              <w:snapToGrid w:val="0"/>
              <w:spacing w:before="50" w:after="50" w:line="276" w:lineRule="auto"/>
              <w:jc w:val="center"/>
              <w:rPr>
                <w:spacing w:val="20"/>
                <w:sz w:val="22"/>
                <w:szCs w:val="22"/>
              </w:rPr>
            </w:pPr>
          </w:p>
        </w:tc>
        <w:tc>
          <w:tcPr>
            <w:tcW w:w="1815" w:type="dxa"/>
            <w:vAlign w:val="center"/>
          </w:tcPr>
          <w:p>
            <w:pPr>
              <w:rPr>
                <w:spacing w:val="20"/>
                <w:sz w:val="22"/>
                <w:szCs w:val="22"/>
              </w:rPr>
            </w:pPr>
          </w:p>
        </w:tc>
        <w:tc>
          <w:tcPr>
            <w:tcW w:w="705" w:type="dxa"/>
          </w:tcPr>
          <w:p>
            <w:pPr>
              <w:rPr>
                <w:sz w:val="22"/>
                <w:szCs w:val="22"/>
              </w:rPr>
            </w:pPr>
          </w:p>
        </w:tc>
        <w:tc>
          <w:tcPr>
            <w:tcW w:w="1110" w:type="dxa"/>
            <w:vAlign w:val="center"/>
          </w:tcPr>
          <w:p>
            <w:pPr>
              <w:tabs>
                <w:tab w:val="left" w:pos="1418"/>
              </w:tabs>
              <w:snapToGrid w:val="0"/>
              <w:spacing w:before="50" w:after="50" w:line="276" w:lineRule="auto"/>
              <w:jc w:val="center"/>
              <w:rPr>
                <w:sz w:val="22"/>
                <w:szCs w:val="22"/>
              </w:rPr>
            </w:pPr>
          </w:p>
        </w:tc>
        <w:tc>
          <w:tcPr>
            <w:tcW w:w="930" w:type="dxa"/>
          </w:tcPr>
          <w:p>
            <w:pPr>
              <w:rPr>
                <w:sz w:val="22"/>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75" w:type="dxa"/>
          </w:tcPr>
          <w:p>
            <w:pPr>
              <w:jc w:val="center"/>
              <w:rPr>
                <w:sz w:val="22"/>
                <w:szCs w:val="22"/>
              </w:rPr>
            </w:pPr>
            <w:r>
              <w:rPr>
                <w:rFonts w:hint="eastAsia"/>
                <w:sz w:val="22"/>
                <w:szCs w:val="22"/>
              </w:rPr>
              <w:t>14</w:t>
            </w:r>
          </w:p>
        </w:tc>
        <w:tc>
          <w:tcPr>
            <w:tcW w:w="1231" w:type="dxa"/>
            <w:vAlign w:val="center"/>
          </w:tcPr>
          <w:p>
            <w:pPr>
              <w:tabs>
                <w:tab w:val="left" w:pos="1418"/>
              </w:tabs>
              <w:snapToGrid w:val="0"/>
              <w:spacing w:before="50" w:after="50" w:line="276" w:lineRule="auto"/>
              <w:jc w:val="center"/>
              <w:rPr>
                <w:spacing w:val="20"/>
                <w:sz w:val="22"/>
                <w:szCs w:val="22"/>
              </w:rPr>
            </w:pPr>
          </w:p>
        </w:tc>
        <w:tc>
          <w:tcPr>
            <w:tcW w:w="2934" w:type="dxa"/>
            <w:vAlign w:val="center"/>
          </w:tcPr>
          <w:p>
            <w:pPr>
              <w:tabs>
                <w:tab w:val="left" w:pos="1418"/>
              </w:tabs>
              <w:snapToGrid w:val="0"/>
              <w:spacing w:before="50" w:after="50" w:line="276" w:lineRule="auto"/>
              <w:jc w:val="center"/>
              <w:rPr>
                <w:spacing w:val="20"/>
                <w:sz w:val="22"/>
                <w:szCs w:val="22"/>
              </w:rPr>
            </w:pPr>
          </w:p>
        </w:tc>
        <w:tc>
          <w:tcPr>
            <w:tcW w:w="1815" w:type="dxa"/>
            <w:vAlign w:val="center"/>
          </w:tcPr>
          <w:p>
            <w:pPr>
              <w:rPr>
                <w:spacing w:val="20"/>
                <w:sz w:val="22"/>
                <w:szCs w:val="22"/>
              </w:rPr>
            </w:pPr>
          </w:p>
        </w:tc>
        <w:tc>
          <w:tcPr>
            <w:tcW w:w="705" w:type="dxa"/>
          </w:tcPr>
          <w:p>
            <w:pPr>
              <w:rPr>
                <w:sz w:val="22"/>
                <w:szCs w:val="22"/>
              </w:rPr>
            </w:pPr>
          </w:p>
        </w:tc>
        <w:tc>
          <w:tcPr>
            <w:tcW w:w="1110" w:type="dxa"/>
            <w:vAlign w:val="center"/>
          </w:tcPr>
          <w:p>
            <w:pPr>
              <w:tabs>
                <w:tab w:val="left" w:pos="1418"/>
              </w:tabs>
              <w:snapToGrid w:val="0"/>
              <w:spacing w:before="50" w:after="50" w:line="276" w:lineRule="auto"/>
              <w:jc w:val="center"/>
              <w:rPr>
                <w:sz w:val="22"/>
                <w:szCs w:val="22"/>
              </w:rPr>
            </w:pPr>
          </w:p>
        </w:tc>
        <w:tc>
          <w:tcPr>
            <w:tcW w:w="930" w:type="dxa"/>
          </w:tcPr>
          <w:p>
            <w:pPr>
              <w:rPr>
                <w:sz w:val="22"/>
                <w:szCs w:val="22"/>
              </w:rPr>
            </w:pPr>
          </w:p>
        </w:tc>
      </w:tr>
    </w:tbl>
    <w:p>
      <w:pPr>
        <w:pStyle w:val="4"/>
        <w:rPr>
          <w:sz w:val="20"/>
        </w:rPr>
      </w:pPr>
    </w:p>
    <w:p>
      <w:pPr>
        <w:widowControl/>
        <w:jc w:val="left"/>
        <w:rPr>
          <w:rFonts w:ascii="宋体" w:hAnsi="宋体" w:eastAsia="宋体" w:cs="宋体"/>
          <w:kern w:val="0"/>
          <w:sz w:val="20"/>
          <w:szCs w:val="17"/>
          <w:lang w:val="zh-CN" w:bidi="zh-CN"/>
        </w:rPr>
      </w:pPr>
      <w:r>
        <w:rPr>
          <w:sz w:val="20"/>
        </w:rPr>
        <w:br w:type="page"/>
      </w:r>
    </w:p>
    <w:p>
      <w:pPr>
        <w:spacing w:line="440" w:lineRule="exact"/>
        <w:jc w:val="center"/>
        <w:rPr>
          <w:rFonts w:ascii="Calibri" w:hAnsi="Calibri" w:eastAsia="宋体" w:cs="Times New Roman"/>
          <w:b/>
          <w:sz w:val="28"/>
          <w:szCs w:val="28"/>
        </w:rPr>
      </w:pPr>
      <w:r>
        <w:rPr>
          <w:rFonts w:ascii="Calibri" w:hAnsi="Calibri" w:eastAsia="宋体" w:cs="Times New Roman"/>
          <w:b/>
          <w:sz w:val="28"/>
          <w:szCs w:val="28"/>
        </w:rPr>
        <w:t>廉洁购销合同</w:t>
      </w:r>
    </w:p>
    <w:p>
      <w:pPr>
        <w:spacing w:line="440" w:lineRule="exact"/>
        <w:rPr>
          <w:rFonts w:ascii="Calibri" w:hAnsi="Calibri" w:eastAsia="宋体" w:cs="Times New Roman"/>
          <w:bCs/>
          <w:sz w:val="22"/>
          <w:szCs w:val="22"/>
        </w:rPr>
      </w:pPr>
      <w:r>
        <w:rPr>
          <w:rFonts w:ascii="Calibri" w:hAnsi="Calibri" w:eastAsia="宋体" w:cs="Times New Roman"/>
          <w:sz w:val="22"/>
          <w:szCs w:val="22"/>
        </w:rPr>
        <w:t>甲方</w:t>
      </w:r>
      <w:r>
        <w:rPr>
          <w:rFonts w:ascii="Calibri" w:hAnsi="Calibri" w:eastAsia="宋体" w:cs="Times New Roman"/>
          <w:bCs/>
          <w:sz w:val="22"/>
          <w:szCs w:val="22"/>
        </w:rPr>
        <w:t>：</w:t>
      </w:r>
      <w:r>
        <w:rPr>
          <w:rFonts w:hint="eastAsia" w:ascii="Calibri" w:hAnsi="Calibri" w:eastAsia="宋体" w:cs="Times New Roman"/>
          <w:bCs/>
          <w:sz w:val="22"/>
          <w:szCs w:val="22"/>
        </w:rPr>
        <w:t>温州市中医院</w:t>
      </w:r>
    </w:p>
    <w:p>
      <w:pPr>
        <w:spacing w:line="440" w:lineRule="exact"/>
        <w:rPr>
          <w:rFonts w:hint="eastAsia" w:ascii="Calibri" w:hAnsi="Calibri" w:eastAsia="宋体" w:cs="Times New Roman"/>
          <w:bCs/>
          <w:sz w:val="22"/>
          <w:szCs w:val="22"/>
        </w:rPr>
      </w:pPr>
      <w:r>
        <w:rPr>
          <w:rFonts w:ascii="Calibri" w:hAnsi="Calibri" w:eastAsia="宋体" w:cs="Times New Roman"/>
          <w:sz w:val="22"/>
          <w:szCs w:val="22"/>
        </w:rPr>
        <w:t>乙方</w:t>
      </w:r>
      <w:r>
        <w:rPr>
          <w:rFonts w:ascii="Calibri" w:hAnsi="Calibri" w:eastAsia="宋体" w:cs="Times New Roman"/>
          <w:bCs/>
          <w:sz w:val="22"/>
          <w:szCs w:val="22"/>
        </w:rPr>
        <w:t>：</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为进一步加强医疗卫生行风建设，规范医疗卫生机构</w:t>
      </w:r>
      <w:r>
        <w:rPr>
          <w:rFonts w:hint="eastAsia" w:ascii="Calibri" w:hAnsi="Calibri" w:eastAsia="宋体" w:cs="Times New Roman"/>
          <w:bCs/>
          <w:sz w:val="22"/>
          <w:szCs w:val="22"/>
        </w:rPr>
        <w:t>各类</w:t>
      </w:r>
      <w:r>
        <w:rPr>
          <w:rFonts w:ascii="Calibri" w:hAnsi="Calibri" w:eastAsia="宋体" w:cs="Times New Roman"/>
          <w:bCs/>
          <w:sz w:val="22"/>
          <w:szCs w:val="22"/>
        </w:rPr>
        <w:t>购销行为，有效防范商业贿赂行为，营造公平交易、诚实守信的</w:t>
      </w:r>
      <w:r>
        <w:rPr>
          <w:rFonts w:hint="eastAsia" w:ascii="Calibri" w:hAnsi="Calibri" w:eastAsia="宋体" w:cs="Times New Roman"/>
          <w:bCs/>
          <w:sz w:val="22"/>
          <w:szCs w:val="22"/>
        </w:rPr>
        <w:t>“清廉医院”</w:t>
      </w:r>
      <w:r>
        <w:rPr>
          <w:rFonts w:ascii="Calibri" w:hAnsi="Calibri" w:eastAsia="宋体" w:cs="Times New Roman"/>
          <w:bCs/>
          <w:sz w:val="22"/>
          <w:szCs w:val="22"/>
        </w:rPr>
        <w:t>购销环境，经甲、乙双方协商，同意签订本合同，并共同遵守：</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一、甲乙双方按照《</w:t>
      </w:r>
      <w:r>
        <w:rPr>
          <w:rFonts w:hint="eastAsia" w:ascii="Calibri" w:hAnsi="Calibri" w:eastAsia="宋体" w:cs="Times New Roman"/>
          <w:bCs/>
          <w:sz w:val="22"/>
          <w:szCs w:val="22"/>
        </w:rPr>
        <w:t>民法典</w:t>
      </w:r>
      <w:r>
        <w:rPr>
          <w:rFonts w:ascii="Calibri" w:hAnsi="Calibri" w:eastAsia="宋体" w:cs="Times New Roman"/>
          <w:bCs/>
          <w:sz w:val="22"/>
          <w:szCs w:val="22"/>
        </w:rPr>
        <w:t>》</w:t>
      </w:r>
      <w:r>
        <w:rPr>
          <w:rFonts w:hint="eastAsia" w:ascii="Calibri" w:hAnsi="Calibri" w:eastAsia="宋体" w:cs="Times New Roman"/>
          <w:bCs/>
          <w:sz w:val="22"/>
          <w:szCs w:val="22"/>
        </w:rPr>
        <w:t>等相关法规要求，约定</w:t>
      </w:r>
      <w:r>
        <w:rPr>
          <w:rFonts w:ascii="Calibri" w:hAnsi="Calibri" w:eastAsia="宋体" w:cs="Times New Roman"/>
          <w:bCs/>
          <w:sz w:val="22"/>
          <w:szCs w:val="22"/>
        </w:rPr>
        <w:t>购销</w:t>
      </w:r>
      <w:r>
        <w:rPr>
          <w:rFonts w:hint="eastAsia" w:ascii="Calibri" w:hAnsi="Calibri" w:eastAsia="宋体" w:cs="Times New Roman"/>
          <w:bCs/>
          <w:sz w:val="22"/>
          <w:szCs w:val="22"/>
        </w:rPr>
        <w:t>包括但不限于</w:t>
      </w:r>
      <w:r>
        <w:rPr>
          <w:rFonts w:ascii="Calibri" w:hAnsi="Calibri" w:eastAsia="宋体" w:cs="Times New Roman"/>
          <w:bCs/>
          <w:sz w:val="22"/>
          <w:szCs w:val="22"/>
        </w:rPr>
        <w:t>药品、设备、耗材</w:t>
      </w:r>
      <w:r>
        <w:rPr>
          <w:rFonts w:hint="eastAsia" w:ascii="Calibri" w:hAnsi="Calibri" w:eastAsia="宋体" w:cs="Times New Roman"/>
          <w:bCs/>
          <w:sz w:val="22"/>
          <w:szCs w:val="22"/>
        </w:rPr>
        <w:t>、维保</w:t>
      </w:r>
      <w:r>
        <w:rPr>
          <w:rFonts w:ascii="Calibri" w:hAnsi="Calibri" w:eastAsia="宋体" w:cs="Times New Roman"/>
          <w:bCs/>
          <w:sz w:val="22"/>
          <w:szCs w:val="22"/>
        </w:rPr>
        <w:t>等</w:t>
      </w:r>
      <w:r>
        <w:rPr>
          <w:rFonts w:hint="eastAsia" w:ascii="Calibri" w:hAnsi="Calibri" w:eastAsia="宋体" w:cs="Times New Roman"/>
          <w:bCs/>
          <w:sz w:val="22"/>
          <w:szCs w:val="22"/>
        </w:rPr>
        <w:t>货物或服务</w:t>
      </w:r>
      <w:r>
        <w:rPr>
          <w:rFonts w:ascii="Calibri" w:hAnsi="Calibri" w:eastAsia="宋体" w:cs="Times New Roman"/>
          <w:bCs/>
          <w:sz w:val="22"/>
          <w:szCs w:val="22"/>
        </w:rPr>
        <w:t>。</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二、甲方应当严格执行合同验收、入库制度，对采购产品及发票进行查验，不得违反有关规定合同外采购、违价采购或从非规定渠道采购。</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动接受乙方给予的钱物，应予退还，无法退还的，有责任如实向有关纪检监察部门反映情况。</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四、严禁甲方工作人员利用任何途径和方式，为乙方统计医师个人及临床科室有关医药产品用量信息，或为乙方统计提供便利。</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五、乙方不得以回扣、宴请等方式影响甲方工作人员采购</w:t>
      </w:r>
      <w:r>
        <w:rPr>
          <w:rFonts w:hint="eastAsia" w:ascii="Calibri" w:hAnsi="Calibri" w:eastAsia="宋体" w:cs="Times New Roman"/>
          <w:bCs/>
          <w:sz w:val="22"/>
          <w:szCs w:val="22"/>
        </w:rPr>
        <w:t>或使用</w:t>
      </w:r>
      <w:r>
        <w:rPr>
          <w:rFonts w:ascii="Calibri" w:hAnsi="Calibri" w:eastAsia="宋体" w:cs="Times New Roman"/>
          <w:bCs/>
          <w:sz w:val="22"/>
          <w:szCs w:val="22"/>
        </w:rPr>
        <w:t>产品的选择权，不得在学术活动中提供旅游、超标准支付食宿费用。</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六、乙方指定</w:t>
      </w:r>
      <w:r>
        <w:rPr>
          <w:rFonts w:ascii="Calibri" w:hAnsi="Calibri" w:eastAsia="宋体" w:cs="Times New Roman"/>
          <w:bCs/>
          <w:sz w:val="22"/>
          <w:szCs w:val="22"/>
          <w:u w:val="single"/>
        </w:rPr>
        <w:t xml:space="preserve">                        </w:t>
      </w:r>
      <w:r>
        <w:rPr>
          <w:rFonts w:ascii="Calibri" w:hAnsi="Calibri" w:eastAsia="宋体" w:cs="Times New Roman"/>
          <w:bCs/>
          <w:sz w:val="22"/>
          <w:szCs w:val="22"/>
        </w:rPr>
        <w:t>作为销售代表洽谈业务。销售代表必须在工作时间到甲方指定地点联系商谈，不得到住院部、门诊部、医技科室等推销产品，不得借故到甲方相关领导、部门负责人及相关工作人员家中访谈并提供任何好处费。</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ascii="Calibri" w:hAnsi="Calibri" w:eastAsia="宋体" w:cs="Times New Roman"/>
          <w:bCs/>
          <w:sz w:val="22"/>
          <w:szCs w:val="22"/>
          <w:shd w:val="clear" w:color="auto" w:fill="FFFFFF"/>
        </w:rPr>
        <w:t>（国卫法制发〔2013〕50号）</w:t>
      </w:r>
      <w:r>
        <w:rPr>
          <w:rFonts w:hint="eastAsia" w:ascii="Calibri" w:hAnsi="Calibri" w:eastAsia="宋体" w:cs="Times New Roman"/>
          <w:bCs/>
          <w:sz w:val="22"/>
          <w:szCs w:val="22"/>
          <w:shd w:val="clear" w:color="auto" w:fill="FFFFFF"/>
        </w:rPr>
        <w:t>及《关于印发医疗机构工作人员廉洁从业九项准则的通知》（国卫医发〔2021〕37号）</w:t>
      </w:r>
      <w:r>
        <w:rPr>
          <w:rFonts w:ascii="Calibri" w:hAnsi="Calibri" w:eastAsia="宋体" w:cs="Times New Roman"/>
          <w:bCs/>
          <w:sz w:val="22"/>
          <w:szCs w:val="22"/>
        </w:rPr>
        <w:t>相关规定处理。</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八、本合同作为购销合同的重要组成部分，与购销合同一并执行，具有同等的法律效力。</w:t>
      </w:r>
    </w:p>
    <w:p>
      <w:pPr>
        <w:spacing w:line="440" w:lineRule="exact"/>
        <w:ind w:firstLine="440" w:firstLineChars="200"/>
        <w:rPr>
          <w:rFonts w:ascii="Calibri" w:hAnsi="Calibri" w:eastAsia="宋体" w:cs="Times New Roman"/>
          <w:bCs/>
          <w:sz w:val="22"/>
          <w:szCs w:val="22"/>
        </w:rPr>
      </w:pPr>
      <w:r>
        <w:rPr>
          <w:rFonts w:ascii="Calibri" w:hAnsi="Calibri" w:eastAsia="宋体" w:cs="Times New Roman"/>
          <w:bCs/>
          <w:sz w:val="22"/>
          <w:szCs w:val="22"/>
        </w:rPr>
        <w:t>九、本合同一式</w:t>
      </w:r>
      <w:r>
        <w:rPr>
          <w:rFonts w:hint="eastAsia" w:ascii="Calibri" w:hAnsi="Calibri" w:eastAsia="宋体" w:cs="Times New Roman"/>
          <w:bCs/>
          <w:sz w:val="22"/>
          <w:szCs w:val="22"/>
          <w:lang w:val="en-US" w:eastAsia="zh-CN"/>
        </w:rPr>
        <w:t>二</w:t>
      </w:r>
      <w:r>
        <w:rPr>
          <w:rFonts w:ascii="Calibri" w:hAnsi="Calibri" w:eastAsia="宋体" w:cs="Times New Roman"/>
          <w:bCs/>
          <w:sz w:val="22"/>
          <w:szCs w:val="22"/>
        </w:rPr>
        <w:t>份，甲、乙双方各执一份，并从签订之日起生效。</w:t>
      </w:r>
    </w:p>
    <w:p>
      <w:pPr>
        <w:spacing w:line="440" w:lineRule="exact"/>
        <w:rPr>
          <w:rFonts w:ascii="Calibri" w:hAnsi="Calibri" w:eastAsia="宋体" w:cs="Times New Roman"/>
          <w:bCs/>
          <w:sz w:val="22"/>
          <w:szCs w:val="22"/>
        </w:rPr>
      </w:pPr>
    </w:p>
    <w:p>
      <w:pPr>
        <w:spacing w:line="440" w:lineRule="exact"/>
        <w:rPr>
          <w:rFonts w:ascii="Calibri" w:hAnsi="Calibri" w:eastAsia="宋体" w:cs="Times New Roman"/>
          <w:bCs/>
          <w:sz w:val="22"/>
          <w:szCs w:val="22"/>
        </w:rPr>
      </w:pPr>
      <w:r>
        <w:rPr>
          <w:rFonts w:ascii="Calibri" w:hAnsi="Calibri" w:eastAsia="宋体" w:cs="Times New Roman"/>
          <w:bCs/>
          <w:sz w:val="22"/>
          <w:szCs w:val="22"/>
        </w:rPr>
        <w:t xml:space="preserve">甲方（盖章）：                     </w:t>
      </w:r>
      <w:r>
        <w:rPr>
          <w:rFonts w:hint="eastAsia" w:ascii="Calibri" w:hAnsi="Calibri" w:eastAsia="宋体" w:cs="Times New Roman"/>
          <w:bCs/>
          <w:sz w:val="22"/>
          <w:szCs w:val="22"/>
        </w:rPr>
        <w:t xml:space="preserve">       </w:t>
      </w:r>
      <w:r>
        <w:rPr>
          <w:rFonts w:ascii="Calibri" w:hAnsi="Calibri" w:eastAsia="宋体" w:cs="Times New Roman"/>
          <w:bCs/>
          <w:sz w:val="22"/>
          <w:szCs w:val="22"/>
        </w:rPr>
        <w:t>乙方（盖章）：</w:t>
      </w:r>
    </w:p>
    <w:p>
      <w:pPr>
        <w:spacing w:line="440" w:lineRule="exact"/>
        <w:rPr>
          <w:rFonts w:ascii="Calibri" w:hAnsi="Calibri" w:eastAsia="宋体" w:cs="Times New Roman"/>
          <w:bCs/>
          <w:sz w:val="22"/>
          <w:szCs w:val="22"/>
        </w:rPr>
      </w:pPr>
      <w:r>
        <w:rPr>
          <w:rFonts w:ascii="Calibri" w:hAnsi="Calibri" w:eastAsia="宋体" w:cs="Times New Roman"/>
          <w:bCs/>
          <w:sz w:val="22"/>
          <w:szCs w:val="22"/>
        </w:rPr>
        <w:t xml:space="preserve">法定代表人（负责人）：             </w:t>
      </w:r>
      <w:r>
        <w:rPr>
          <w:rFonts w:hint="eastAsia" w:ascii="Calibri" w:hAnsi="Calibri" w:eastAsia="宋体" w:cs="Times New Roman"/>
          <w:bCs/>
          <w:sz w:val="22"/>
          <w:szCs w:val="22"/>
        </w:rPr>
        <w:t xml:space="preserve">       </w:t>
      </w:r>
      <w:r>
        <w:rPr>
          <w:rFonts w:ascii="Calibri" w:hAnsi="Calibri" w:eastAsia="宋体" w:cs="Times New Roman"/>
          <w:bCs/>
          <w:sz w:val="22"/>
          <w:szCs w:val="22"/>
        </w:rPr>
        <w:t>法定代表人（负责人）：</w:t>
      </w:r>
    </w:p>
    <w:p>
      <w:pPr>
        <w:spacing w:line="440" w:lineRule="exact"/>
        <w:rPr>
          <w:rFonts w:ascii="Calibri" w:hAnsi="Calibri" w:eastAsia="宋体" w:cs="Times New Roman"/>
          <w:bCs/>
          <w:sz w:val="22"/>
          <w:szCs w:val="22"/>
        </w:rPr>
      </w:pPr>
      <w:r>
        <w:rPr>
          <w:rFonts w:ascii="Calibri" w:hAnsi="Calibri" w:eastAsia="宋体" w:cs="Times New Roman"/>
          <w:bCs/>
          <w:sz w:val="22"/>
          <w:szCs w:val="22"/>
        </w:rPr>
        <w:t xml:space="preserve">经办人签名：                     </w:t>
      </w:r>
      <w:r>
        <w:rPr>
          <w:rFonts w:hint="eastAsia" w:ascii="Calibri" w:hAnsi="Calibri" w:eastAsia="宋体" w:cs="Times New Roman"/>
          <w:bCs/>
          <w:sz w:val="22"/>
          <w:szCs w:val="22"/>
        </w:rPr>
        <w:t xml:space="preserve">       </w:t>
      </w:r>
      <w:r>
        <w:rPr>
          <w:rFonts w:ascii="Calibri" w:hAnsi="Calibri" w:eastAsia="宋体" w:cs="Times New Roman"/>
          <w:bCs/>
          <w:sz w:val="22"/>
          <w:szCs w:val="22"/>
        </w:rPr>
        <w:t xml:space="preserve"> 经办人签名：</w:t>
      </w:r>
    </w:p>
    <w:p>
      <w:pPr>
        <w:spacing w:line="440" w:lineRule="exact"/>
        <w:ind w:firstLine="550" w:firstLineChars="250"/>
        <w:rPr>
          <w:rFonts w:ascii="Calibri" w:hAnsi="Calibri" w:eastAsia="宋体" w:cs="Times New Roman"/>
          <w:sz w:val="18"/>
          <w:szCs w:val="24"/>
        </w:rPr>
      </w:pPr>
      <w:r>
        <w:rPr>
          <w:rFonts w:ascii="Calibri" w:hAnsi="Calibri" w:eastAsia="宋体" w:cs="Times New Roman"/>
          <w:bCs/>
          <w:sz w:val="22"/>
          <w:szCs w:val="22"/>
        </w:rPr>
        <w:t xml:space="preserve">年   月   日                      </w:t>
      </w:r>
      <w:r>
        <w:rPr>
          <w:rFonts w:hint="eastAsia" w:ascii="Calibri" w:hAnsi="Calibri" w:eastAsia="宋体" w:cs="Times New Roman"/>
          <w:bCs/>
          <w:sz w:val="22"/>
          <w:szCs w:val="22"/>
        </w:rPr>
        <w:t xml:space="preserve">       </w:t>
      </w:r>
      <w:r>
        <w:rPr>
          <w:rFonts w:ascii="Calibri" w:hAnsi="Calibri" w:eastAsia="宋体" w:cs="Times New Roman"/>
          <w:bCs/>
          <w:sz w:val="22"/>
          <w:szCs w:val="22"/>
        </w:rPr>
        <w:t xml:space="preserve"> 年   月  日</w:t>
      </w:r>
    </w:p>
    <w:p>
      <w:pPr>
        <w:jc w:val="center"/>
        <w:rPr>
          <w:rFonts w:asciiTheme="minorEastAsia" w:hAnsiTheme="minorEastAsia"/>
          <w:sz w:val="20"/>
          <w:szCs w:val="17"/>
        </w:rPr>
      </w:pPr>
    </w:p>
    <w:p>
      <w:pPr>
        <w:numPr>
          <w:ilvl w:val="0"/>
          <w:numId w:val="0"/>
        </w:numPr>
        <w:jc w:val="left"/>
        <w:rPr>
          <w:rFonts w:hint="default"/>
          <w:b/>
          <w:bCs/>
          <w:sz w:val="24"/>
          <w:lang w:val="en-US" w:eastAsia="zh-CN"/>
        </w:rPr>
      </w:pPr>
    </w:p>
    <w:p>
      <w:pPr>
        <w:numPr>
          <w:ilvl w:val="0"/>
          <w:numId w:val="0"/>
        </w:numPr>
        <w:jc w:val="left"/>
        <w:rPr>
          <w:rFonts w:hint="default"/>
          <w:b/>
          <w:bCs/>
          <w:sz w:val="24"/>
          <w:lang w:val="en-US" w:eastAsia="zh-CN"/>
        </w:rPr>
      </w:pPr>
    </w:p>
    <w:p>
      <w:pPr>
        <w:pStyle w:val="2"/>
        <w:jc w:val="center"/>
        <w:rPr>
          <w:rFonts w:hint="default" w:ascii="宋体" w:hAnsi="宋体" w:eastAsia="宋体" w:cs="Arial"/>
          <w:sz w:val="36"/>
          <w:szCs w:val="36"/>
          <w:lang w:val="en-US" w:eastAsia="zh-CN"/>
        </w:rPr>
      </w:pPr>
      <w:r>
        <w:rPr>
          <w:rFonts w:hint="eastAsia" w:ascii="宋体" w:hAnsi="宋体" w:eastAsia="宋体" w:cs="Arial"/>
          <w:sz w:val="36"/>
          <w:szCs w:val="36"/>
          <w:lang w:val="en-US" w:eastAsia="zh-CN"/>
        </w:rPr>
        <w:t>需提供的材料</w:t>
      </w:r>
    </w:p>
    <w:p>
      <w:pPr>
        <w:spacing w:line="380" w:lineRule="exact"/>
        <w:rPr>
          <w:rFonts w:hint="eastAsia" w:ascii="宋体" w:hAnsi="宋体"/>
          <w:b/>
          <w:bCs/>
          <w:sz w:val="22"/>
          <w:szCs w:val="22"/>
        </w:rPr>
      </w:pPr>
    </w:p>
    <w:p>
      <w:pPr>
        <w:spacing w:line="380" w:lineRule="exact"/>
        <w:rPr>
          <w:rFonts w:hint="eastAsia" w:ascii="宋体" w:hAnsi="宋体"/>
          <w:b/>
          <w:bCs/>
          <w:sz w:val="22"/>
          <w:szCs w:val="22"/>
        </w:rPr>
      </w:pPr>
    </w:p>
    <w:p>
      <w:pPr>
        <w:spacing w:line="380" w:lineRule="exact"/>
        <w:rPr>
          <w:rFonts w:hint="eastAsia" w:ascii="宋体" w:hAnsi="宋体"/>
          <w:b/>
          <w:bCs/>
          <w:sz w:val="22"/>
          <w:szCs w:val="22"/>
        </w:rPr>
      </w:pPr>
      <w:r>
        <w:rPr>
          <w:rFonts w:hint="eastAsia" w:ascii="宋体" w:hAnsi="宋体"/>
          <w:b/>
          <w:bCs/>
          <w:sz w:val="22"/>
          <w:szCs w:val="22"/>
        </w:rPr>
        <w:t>附件</w:t>
      </w:r>
      <w:r>
        <w:rPr>
          <w:rFonts w:hint="eastAsia" w:ascii="宋体" w:hAnsi="宋体"/>
          <w:b/>
          <w:bCs/>
          <w:sz w:val="22"/>
          <w:szCs w:val="22"/>
          <w:lang w:val="en-US" w:eastAsia="zh-CN"/>
        </w:rPr>
        <w:t>一</w:t>
      </w:r>
      <w:r>
        <w:rPr>
          <w:rFonts w:hint="eastAsia" w:ascii="宋体" w:hAnsi="宋体"/>
          <w:b/>
          <w:bCs/>
          <w:sz w:val="22"/>
          <w:szCs w:val="22"/>
        </w:rPr>
        <w:t xml:space="preserve"> </w:t>
      </w:r>
    </w:p>
    <w:p>
      <w:pPr>
        <w:spacing w:line="460" w:lineRule="exact"/>
        <w:jc w:val="center"/>
        <w:rPr>
          <w:rFonts w:hint="eastAsia" w:ascii="宋体" w:hAnsi="宋体"/>
          <w:b/>
          <w:bCs/>
          <w:sz w:val="28"/>
          <w:szCs w:val="28"/>
        </w:rPr>
      </w:pPr>
      <w:r>
        <w:rPr>
          <w:rFonts w:hint="eastAsia" w:ascii="宋体" w:hAnsi="宋体"/>
          <w:b/>
          <w:bCs/>
          <w:sz w:val="28"/>
          <w:szCs w:val="28"/>
        </w:rPr>
        <w:t>报价一览表</w:t>
      </w:r>
    </w:p>
    <w:p>
      <w:pPr>
        <w:spacing w:line="380" w:lineRule="exact"/>
        <w:jc w:val="center"/>
        <w:rPr>
          <w:rFonts w:hint="eastAsia" w:ascii="宋体" w:hAnsi="宋体"/>
          <w:b/>
          <w:bCs/>
          <w:sz w:val="28"/>
        </w:rPr>
      </w:pPr>
    </w:p>
    <w:p>
      <w:pPr>
        <w:spacing w:line="380" w:lineRule="exact"/>
        <w:jc w:val="center"/>
        <w:rPr>
          <w:rFonts w:hint="eastAsia" w:ascii="宋体" w:hAnsi="宋体"/>
          <w:b/>
          <w:bCs/>
          <w:sz w:val="28"/>
        </w:rPr>
      </w:pPr>
    </w:p>
    <w:p>
      <w:pPr>
        <w:spacing w:line="380" w:lineRule="exact"/>
        <w:ind w:right="349" w:rightChars="166" w:firstLine="330" w:firstLineChars="150"/>
        <w:rPr>
          <w:rFonts w:hint="eastAsia" w:ascii="宋体" w:hAnsi="宋体"/>
          <w:sz w:val="22"/>
          <w:szCs w:val="22"/>
        </w:rPr>
      </w:pPr>
      <w:r>
        <w:rPr>
          <w:rFonts w:hint="eastAsia" w:ascii="宋体" w:hAnsi="宋体"/>
          <w:sz w:val="22"/>
          <w:szCs w:val="22"/>
        </w:rPr>
        <w:t>单位：元</w:t>
      </w:r>
      <w:r>
        <w:rPr>
          <w:rFonts w:hint="eastAsia" w:ascii="宋体" w:hAnsi="宋体"/>
          <w:sz w:val="22"/>
          <w:szCs w:val="22"/>
          <w:lang w:eastAsia="zh-CN"/>
        </w:rPr>
        <w:t>（</w:t>
      </w:r>
      <w:r>
        <w:rPr>
          <w:rFonts w:hint="eastAsia" w:ascii="宋体" w:hAnsi="宋体"/>
          <w:sz w:val="22"/>
          <w:szCs w:val="22"/>
        </w:rPr>
        <w:t>人民币</w:t>
      </w:r>
      <w:r>
        <w:rPr>
          <w:rFonts w:hint="eastAsia" w:ascii="宋体" w:hAnsi="宋体"/>
          <w:sz w:val="22"/>
          <w:szCs w:val="22"/>
          <w:lang w:eastAsia="zh-CN"/>
        </w:rPr>
        <w:t>）</w:t>
      </w:r>
    </w:p>
    <w:tbl>
      <w:tblPr>
        <w:tblStyle w:val="13"/>
        <w:tblW w:w="1026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2212"/>
        <w:gridCol w:w="2441"/>
        <w:gridCol w:w="2263"/>
        <w:gridCol w:w="1651"/>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927" w:hRule="atLeast"/>
          <w:jc w:val="center"/>
        </w:trPr>
        <w:tc>
          <w:tcPr>
            <w:tcW w:w="1701" w:type="dxa"/>
            <w:noWrap w:val="0"/>
            <w:vAlign w:val="center"/>
          </w:tcPr>
          <w:p>
            <w:pPr>
              <w:pStyle w:val="6"/>
              <w:jc w:val="center"/>
              <w:rPr>
                <w:rFonts w:hint="eastAsia" w:hAnsi="宋体"/>
                <w:sz w:val="22"/>
                <w:szCs w:val="22"/>
              </w:rPr>
            </w:pPr>
            <w:r>
              <w:rPr>
                <w:rFonts w:hint="eastAsia" w:hAnsi="宋体"/>
                <w:bCs/>
                <w:sz w:val="22"/>
                <w:szCs w:val="22"/>
              </w:rPr>
              <w:t>项目名称</w:t>
            </w:r>
          </w:p>
        </w:tc>
        <w:tc>
          <w:tcPr>
            <w:tcW w:w="2212" w:type="dxa"/>
            <w:noWrap w:val="0"/>
            <w:vAlign w:val="center"/>
          </w:tcPr>
          <w:p>
            <w:pPr>
              <w:pStyle w:val="6"/>
              <w:jc w:val="center"/>
              <w:rPr>
                <w:rFonts w:hint="eastAsia" w:hAnsi="宋体" w:eastAsia="宋体"/>
                <w:bCs/>
                <w:sz w:val="22"/>
                <w:szCs w:val="22"/>
                <w:lang w:val="en-US" w:eastAsia="zh-CN"/>
              </w:rPr>
            </w:pPr>
            <w:r>
              <w:rPr>
                <w:rFonts w:hint="eastAsia" w:hAnsi="宋体"/>
                <w:bCs/>
                <w:sz w:val="22"/>
                <w:szCs w:val="22"/>
                <w:lang w:val="en-US" w:eastAsia="zh-CN"/>
              </w:rPr>
              <w:t>单价</w:t>
            </w:r>
          </w:p>
        </w:tc>
        <w:tc>
          <w:tcPr>
            <w:tcW w:w="2441" w:type="dxa"/>
            <w:noWrap w:val="0"/>
            <w:vAlign w:val="center"/>
          </w:tcPr>
          <w:p>
            <w:pPr>
              <w:pStyle w:val="6"/>
              <w:jc w:val="center"/>
              <w:rPr>
                <w:rFonts w:hint="eastAsia" w:hAnsi="宋体" w:eastAsia="宋体"/>
                <w:bCs/>
                <w:sz w:val="22"/>
                <w:szCs w:val="22"/>
                <w:lang w:val="en-US" w:eastAsia="zh-CN"/>
              </w:rPr>
            </w:pPr>
            <w:r>
              <w:rPr>
                <w:rFonts w:hint="eastAsia" w:hAnsi="宋体"/>
                <w:bCs/>
                <w:sz w:val="22"/>
                <w:szCs w:val="22"/>
                <w:lang w:val="en-US" w:eastAsia="zh-CN"/>
              </w:rPr>
              <w:t>数量</w:t>
            </w:r>
          </w:p>
        </w:tc>
        <w:tc>
          <w:tcPr>
            <w:tcW w:w="2263" w:type="dxa"/>
            <w:noWrap w:val="0"/>
            <w:vAlign w:val="center"/>
          </w:tcPr>
          <w:p>
            <w:pPr>
              <w:pStyle w:val="6"/>
              <w:jc w:val="center"/>
              <w:rPr>
                <w:rFonts w:hint="eastAsia" w:hAnsi="宋体"/>
                <w:sz w:val="22"/>
                <w:szCs w:val="22"/>
              </w:rPr>
            </w:pPr>
            <w:r>
              <w:rPr>
                <w:rFonts w:hint="eastAsia" w:hAnsi="宋体"/>
                <w:bCs/>
                <w:sz w:val="22"/>
                <w:szCs w:val="22"/>
              </w:rPr>
              <w:t>服务期</w:t>
            </w:r>
          </w:p>
        </w:tc>
        <w:tc>
          <w:tcPr>
            <w:tcW w:w="1651" w:type="dxa"/>
            <w:noWrap w:val="0"/>
            <w:vAlign w:val="center"/>
          </w:tcPr>
          <w:p>
            <w:pPr>
              <w:pStyle w:val="6"/>
              <w:spacing w:line="460" w:lineRule="atLeast"/>
              <w:jc w:val="center"/>
              <w:rPr>
                <w:rFonts w:hint="eastAsia" w:hAnsi="宋体"/>
                <w:sz w:val="22"/>
                <w:szCs w:val="22"/>
              </w:rPr>
            </w:pPr>
            <w:r>
              <w:rPr>
                <w:rFonts w:hint="eastAsia" w:hAnsi="宋体"/>
                <w:sz w:val="22"/>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1701" w:type="dxa"/>
            <w:noWrap w:val="0"/>
            <w:vAlign w:val="center"/>
          </w:tcPr>
          <w:p>
            <w:pPr>
              <w:pStyle w:val="6"/>
              <w:spacing w:line="460" w:lineRule="atLeast"/>
              <w:ind w:firstLine="469"/>
              <w:jc w:val="center"/>
              <w:rPr>
                <w:rFonts w:hint="eastAsia" w:hAnsi="宋体"/>
                <w:sz w:val="22"/>
                <w:szCs w:val="22"/>
              </w:rPr>
            </w:pPr>
          </w:p>
        </w:tc>
        <w:tc>
          <w:tcPr>
            <w:tcW w:w="2212" w:type="dxa"/>
            <w:noWrap w:val="0"/>
            <w:vAlign w:val="center"/>
          </w:tcPr>
          <w:p>
            <w:pPr>
              <w:pStyle w:val="6"/>
              <w:spacing w:line="460" w:lineRule="atLeast"/>
              <w:ind w:firstLine="469"/>
              <w:jc w:val="center"/>
              <w:rPr>
                <w:rFonts w:hint="eastAsia" w:hAnsi="宋体"/>
                <w:sz w:val="22"/>
                <w:szCs w:val="22"/>
              </w:rPr>
            </w:pPr>
          </w:p>
        </w:tc>
        <w:tc>
          <w:tcPr>
            <w:tcW w:w="2441" w:type="dxa"/>
            <w:noWrap w:val="0"/>
            <w:vAlign w:val="center"/>
          </w:tcPr>
          <w:p>
            <w:pPr>
              <w:pStyle w:val="6"/>
              <w:spacing w:line="460" w:lineRule="atLeast"/>
              <w:ind w:firstLine="469"/>
              <w:jc w:val="center"/>
              <w:rPr>
                <w:rFonts w:hint="eastAsia" w:hAnsi="宋体"/>
                <w:sz w:val="22"/>
                <w:szCs w:val="22"/>
              </w:rPr>
            </w:pPr>
          </w:p>
        </w:tc>
        <w:tc>
          <w:tcPr>
            <w:tcW w:w="2263" w:type="dxa"/>
            <w:noWrap w:val="0"/>
            <w:vAlign w:val="center"/>
          </w:tcPr>
          <w:p>
            <w:pPr>
              <w:pStyle w:val="6"/>
              <w:spacing w:line="460" w:lineRule="atLeast"/>
              <w:jc w:val="center"/>
              <w:rPr>
                <w:rFonts w:hint="eastAsia" w:hAnsi="宋体"/>
                <w:sz w:val="22"/>
                <w:szCs w:val="22"/>
              </w:rPr>
            </w:pPr>
          </w:p>
        </w:tc>
        <w:tc>
          <w:tcPr>
            <w:tcW w:w="1651" w:type="dxa"/>
            <w:noWrap w:val="0"/>
            <w:vAlign w:val="center"/>
          </w:tcPr>
          <w:p>
            <w:pPr>
              <w:pStyle w:val="6"/>
              <w:spacing w:line="460" w:lineRule="atLeast"/>
              <w:ind w:firstLine="469"/>
              <w:jc w:val="center"/>
              <w:rPr>
                <w:rFonts w:hint="eastAsia" w:hAnsi="宋体"/>
                <w:sz w:val="22"/>
                <w:szCs w:val="2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1701" w:type="dxa"/>
            <w:noWrap w:val="0"/>
            <w:vAlign w:val="center"/>
          </w:tcPr>
          <w:p>
            <w:pPr>
              <w:pStyle w:val="6"/>
              <w:spacing w:line="460" w:lineRule="atLeast"/>
              <w:ind w:firstLine="469"/>
              <w:jc w:val="center"/>
              <w:rPr>
                <w:rFonts w:hint="eastAsia" w:hAnsi="宋体"/>
                <w:sz w:val="22"/>
                <w:szCs w:val="22"/>
              </w:rPr>
            </w:pPr>
          </w:p>
        </w:tc>
        <w:tc>
          <w:tcPr>
            <w:tcW w:w="2212" w:type="dxa"/>
            <w:noWrap w:val="0"/>
            <w:vAlign w:val="center"/>
          </w:tcPr>
          <w:p>
            <w:pPr>
              <w:pStyle w:val="6"/>
              <w:spacing w:line="460" w:lineRule="atLeast"/>
              <w:ind w:firstLine="469"/>
              <w:jc w:val="center"/>
              <w:rPr>
                <w:rFonts w:hint="eastAsia" w:hAnsi="宋体"/>
                <w:sz w:val="22"/>
                <w:szCs w:val="22"/>
              </w:rPr>
            </w:pPr>
          </w:p>
        </w:tc>
        <w:tc>
          <w:tcPr>
            <w:tcW w:w="2441" w:type="dxa"/>
            <w:noWrap w:val="0"/>
            <w:vAlign w:val="center"/>
          </w:tcPr>
          <w:p>
            <w:pPr>
              <w:pStyle w:val="6"/>
              <w:spacing w:line="460" w:lineRule="atLeast"/>
              <w:ind w:firstLine="469"/>
              <w:jc w:val="center"/>
              <w:rPr>
                <w:rFonts w:hint="eastAsia" w:hAnsi="宋体"/>
                <w:sz w:val="22"/>
                <w:szCs w:val="22"/>
              </w:rPr>
            </w:pPr>
          </w:p>
        </w:tc>
        <w:tc>
          <w:tcPr>
            <w:tcW w:w="2263" w:type="dxa"/>
            <w:noWrap w:val="0"/>
            <w:vAlign w:val="center"/>
          </w:tcPr>
          <w:p>
            <w:pPr>
              <w:pStyle w:val="6"/>
              <w:spacing w:line="460" w:lineRule="atLeast"/>
              <w:jc w:val="center"/>
              <w:rPr>
                <w:rFonts w:hint="eastAsia" w:hAnsi="宋体"/>
                <w:sz w:val="22"/>
                <w:szCs w:val="22"/>
              </w:rPr>
            </w:pPr>
          </w:p>
        </w:tc>
        <w:tc>
          <w:tcPr>
            <w:tcW w:w="1651" w:type="dxa"/>
            <w:noWrap w:val="0"/>
            <w:vAlign w:val="center"/>
          </w:tcPr>
          <w:p>
            <w:pPr>
              <w:pStyle w:val="6"/>
              <w:spacing w:line="460" w:lineRule="atLeast"/>
              <w:ind w:firstLine="469"/>
              <w:jc w:val="center"/>
              <w:rPr>
                <w:rFonts w:hint="eastAsia" w:hAnsi="宋体"/>
                <w:sz w:val="22"/>
                <w:szCs w:val="2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jc w:val="center"/>
        </w:trPr>
        <w:tc>
          <w:tcPr>
            <w:tcW w:w="1701" w:type="dxa"/>
            <w:vMerge w:val="restart"/>
            <w:noWrap w:val="0"/>
            <w:vAlign w:val="center"/>
          </w:tcPr>
          <w:p>
            <w:pPr>
              <w:jc w:val="center"/>
              <w:rPr>
                <w:rFonts w:hint="eastAsia" w:ascii="宋体" w:hAnsi="宋体"/>
                <w:sz w:val="22"/>
                <w:szCs w:val="22"/>
              </w:rPr>
            </w:pPr>
            <w:r>
              <w:rPr>
                <w:rFonts w:hint="eastAsia" w:ascii="宋体" w:hAnsi="宋体"/>
                <w:sz w:val="22"/>
                <w:szCs w:val="22"/>
              </w:rPr>
              <w:t>投标报价</w:t>
            </w:r>
          </w:p>
        </w:tc>
        <w:tc>
          <w:tcPr>
            <w:tcW w:w="8567" w:type="dxa"/>
            <w:gridSpan w:val="4"/>
            <w:noWrap w:val="0"/>
            <w:vAlign w:val="center"/>
          </w:tcPr>
          <w:p>
            <w:pPr>
              <w:pStyle w:val="6"/>
              <w:spacing w:line="460" w:lineRule="atLeast"/>
              <w:rPr>
                <w:rFonts w:hint="eastAsia" w:hAnsi="宋体"/>
                <w:sz w:val="22"/>
                <w:szCs w:val="22"/>
              </w:rPr>
            </w:pPr>
            <w:r>
              <w:rPr>
                <w:rFonts w:hint="eastAsia" w:hAnsi="宋体"/>
                <w:sz w:val="22"/>
                <w:szCs w:val="22"/>
              </w:rPr>
              <w:t>（大写）人民币：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jc w:val="center"/>
        </w:trPr>
        <w:tc>
          <w:tcPr>
            <w:tcW w:w="1701" w:type="dxa"/>
            <w:vMerge w:val="continue"/>
            <w:noWrap w:val="0"/>
            <w:vAlign w:val="center"/>
          </w:tcPr>
          <w:p>
            <w:pPr>
              <w:pStyle w:val="6"/>
              <w:spacing w:line="460" w:lineRule="atLeast"/>
              <w:ind w:firstLine="469"/>
              <w:rPr>
                <w:rFonts w:hint="eastAsia" w:hAnsi="宋体"/>
                <w:sz w:val="22"/>
                <w:szCs w:val="22"/>
              </w:rPr>
            </w:pPr>
          </w:p>
        </w:tc>
        <w:tc>
          <w:tcPr>
            <w:tcW w:w="8567" w:type="dxa"/>
            <w:gridSpan w:val="4"/>
            <w:noWrap w:val="0"/>
            <w:vAlign w:val="center"/>
          </w:tcPr>
          <w:p>
            <w:pPr>
              <w:pStyle w:val="6"/>
              <w:spacing w:line="460" w:lineRule="atLeast"/>
              <w:rPr>
                <w:rFonts w:hint="eastAsia" w:hAnsi="宋体"/>
                <w:sz w:val="22"/>
                <w:szCs w:val="22"/>
              </w:rPr>
            </w:pPr>
            <w:r>
              <w:rPr>
                <w:rFonts w:hint="eastAsia" w:hAnsi="宋体"/>
                <w:sz w:val="22"/>
                <w:szCs w:val="22"/>
              </w:rPr>
              <w:t>（小写）￥：</w:t>
            </w:r>
          </w:p>
        </w:tc>
      </w:tr>
    </w:tbl>
    <w:p>
      <w:pPr>
        <w:spacing w:line="380" w:lineRule="exact"/>
        <w:ind w:right="349" w:rightChars="166" w:firstLine="330" w:firstLineChars="150"/>
        <w:rPr>
          <w:rFonts w:hint="eastAsia" w:ascii="宋体" w:hAnsi="宋体"/>
          <w:sz w:val="22"/>
          <w:szCs w:val="22"/>
        </w:rPr>
      </w:pPr>
    </w:p>
    <w:p>
      <w:pPr>
        <w:spacing w:line="460" w:lineRule="exact"/>
        <w:ind w:left="216" w:hanging="216" w:hangingChars="98"/>
        <w:rPr>
          <w:rFonts w:hint="eastAsia" w:ascii="宋体" w:hAnsi="宋体"/>
          <w:b/>
          <w:sz w:val="22"/>
        </w:rPr>
      </w:pPr>
      <w:r>
        <w:rPr>
          <w:rFonts w:hint="eastAsia" w:ascii="宋体" w:hAnsi="宋体"/>
          <w:b/>
          <w:sz w:val="22"/>
        </w:rPr>
        <w:t>说明：</w:t>
      </w:r>
    </w:p>
    <w:p>
      <w:pPr>
        <w:spacing w:line="380" w:lineRule="exact"/>
        <w:rPr>
          <w:rFonts w:hint="eastAsia" w:ascii="宋体" w:hAnsi="宋体"/>
          <w:b/>
          <w:bCs/>
          <w:sz w:val="22"/>
          <w:szCs w:val="22"/>
        </w:rPr>
      </w:pPr>
      <w:r>
        <w:rPr>
          <w:rFonts w:hint="eastAsia" w:ascii="宋体" w:hAnsi="宋体"/>
          <w:b/>
          <w:bCs/>
          <w:sz w:val="22"/>
          <w:szCs w:val="22"/>
        </w:rPr>
        <w:t>1、全部报价均为税后价。</w:t>
      </w:r>
    </w:p>
    <w:p>
      <w:pPr>
        <w:spacing w:line="380" w:lineRule="exact"/>
        <w:rPr>
          <w:rFonts w:hint="eastAsia" w:ascii="宋体" w:hAnsi="宋体"/>
          <w:sz w:val="22"/>
          <w:szCs w:val="22"/>
        </w:rPr>
      </w:pPr>
      <w:r>
        <w:rPr>
          <w:rFonts w:hint="eastAsia" w:ascii="宋体" w:hAnsi="宋体"/>
          <w:b/>
          <w:bCs/>
          <w:sz w:val="22"/>
          <w:szCs w:val="22"/>
        </w:rPr>
        <w:t>2、不提供此表格将被视为没有实质性响应文件。</w:t>
      </w:r>
    </w:p>
    <w:p>
      <w:pPr>
        <w:spacing w:line="380" w:lineRule="exact"/>
        <w:rPr>
          <w:rFonts w:hint="eastAsia" w:ascii="宋体" w:hAnsi="宋体"/>
          <w:sz w:val="22"/>
          <w:szCs w:val="22"/>
        </w:rPr>
      </w:pPr>
    </w:p>
    <w:p>
      <w:pPr>
        <w:spacing w:line="380" w:lineRule="exact"/>
        <w:rPr>
          <w:rFonts w:hint="eastAsia" w:ascii="宋体" w:hAnsi="宋体"/>
          <w:sz w:val="22"/>
          <w:szCs w:val="22"/>
        </w:rPr>
      </w:pPr>
    </w:p>
    <w:p>
      <w:pPr>
        <w:spacing w:line="380" w:lineRule="exact"/>
        <w:rPr>
          <w:rFonts w:hint="eastAsia" w:ascii="宋体" w:hAnsi="宋体"/>
          <w:sz w:val="22"/>
          <w:szCs w:val="22"/>
        </w:rPr>
      </w:pPr>
    </w:p>
    <w:p>
      <w:pPr>
        <w:spacing w:line="380" w:lineRule="exact"/>
        <w:rPr>
          <w:rFonts w:hint="eastAsia" w:ascii="宋体" w:hAnsi="宋体"/>
          <w:sz w:val="22"/>
          <w:szCs w:val="22"/>
        </w:rPr>
      </w:pPr>
    </w:p>
    <w:p>
      <w:pPr>
        <w:spacing w:line="380" w:lineRule="exact"/>
        <w:rPr>
          <w:rFonts w:hint="eastAsia" w:ascii="宋体" w:hAnsi="宋体"/>
          <w:sz w:val="22"/>
          <w:szCs w:val="22"/>
        </w:rPr>
      </w:pPr>
    </w:p>
    <w:p>
      <w:pPr>
        <w:spacing w:line="360" w:lineRule="auto"/>
        <w:rPr>
          <w:rFonts w:hint="eastAsia" w:ascii="宋体" w:hAnsi="宋体"/>
          <w:sz w:val="22"/>
          <w:szCs w:val="22"/>
        </w:rPr>
      </w:pPr>
      <w:r>
        <w:rPr>
          <w:rFonts w:hint="eastAsia" w:ascii="宋体" w:hAnsi="宋体"/>
          <w:sz w:val="22"/>
          <w:szCs w:val="22"/>
        </w:rPr>
        <w:t>供应商全称（盖章）：</w:t>
      </w:r>
    </w:p>
    <w:p>
      <w:pPr>
        <w:spacing w:line="360" w:lineRule="auto"/>
        <w:rPr>
          <w:rFonts w:hint="eastAsia" w:ascii="宋体" w:hAnsi="宋体"/>
          <w:sz w:val="22"/>
          <w:szCs w:val="22"/>
        </w:rPr>
      </w:pPr>
      <w:r>
        <w:rPr>
          <w:rFonts w:hint="eastAsia" w:ascii="宋体" w:hAnsi="宋体"/>
          <w:sz w:val="22"/>
          <w:szCs w:val="22"/>
        </w:rPr>
        <w:t>日 期</w:t>
      </w:r>
      <w:r>
        <w:rPr>
          <w:rFonts w:hint="eastAsia" w:ascii="宋体" w:hAnsi="宋体"/>
          <w:sz w:val="22"/>
          <w:szCs w:val="22"/>
          <w:lang w:eastAsia="zh-CN"/>
        </w:rPr>
        <w:t>：</w:t>
      </w:r>
      <w:r>
        <w:rPr>
          <w:rFonts w:hint="eastAsia" w:ascii="宋体" w:hAnsi="宋体"/>
          <w:sz w:val="22"/>
          <w:szCs w:val="22"/>
          <w:lang w:val="en-US" w:eastAsia="zh-CN"/>
        </w:rPr>
        <w:t xml:space="preserve">     </w:t>
      </w:r>
      <w:r>
        <w:rPr>
          <w:rFonts w:hint="eastAsia" w:ascii="宋体" w:hAnsi="宋体"/>
          <w:sz w:val="22"/>
          <w:szCs w:val="22"/>
        </w:rPr>
        <w:t>年</w:t>
      </w:r>
      <w:r>
        <w:rPr>
          <w:rFonts w:hint="eastAsia" w:ascii="宋体" w:hAnsi="宋体"/>
          <w:sz w:val="22"/>
          <w:szCs w:val="22"/>
          <w:lang w:val="en-US" w:eastAsia="zh-CN"/>
        </w:rPr>
        <w:t xml:space="preserve">     </w:t>
      </w:r>
      <w:r>
        <w:rPr>
          <w:rFonts w:hint="eastAsia" w:ascii="宋体" w:hAnsi="宋体"/>
          <w:sz w:val="22"/>
          <w:szCs w:val="22"/>
        </w:rPr>
        <w:t>月</w:t>
      </w:r>
      <w:r>
        <w:rPr>
          <w:rFonts w:hint="eastAsia" w:ascii="宋体" w:hAnsi="宋体"/>
          <w:sz w:val="22"/>
          <w:szCs w:val="22"/>
          <w:lang w:val="en-US" w:eastAsia="zh-CN"/>
        </w:rPr>
        <w:t xml:space="preserve">     </w:t>
      </w:r>
      <w:r>
        <w:rPr>
          <w:rFonts w:hint="eastAsia" w:ascii="宋体" w:hAnsi="宋体"/>
          <w:sz w:val="22"/>
          <w:szCs w:val="22"/>
        </w:rPr>
        <w:t>日</w:t>
      </w:r>
    </w:p>
    <w:p>
      <w:pPr>
        <w:pStyle w:val="6"/>
        <w:spacing w:line="460" w:lineRule="atLeast"/>
        <w:rPr>
          <w:rFonts w:hAnsi="宋体"/>
          <w:sz w:val="22"/>
          <w:szCs w:val="22"/>
        </w:rPr>
        <w:sectPr>
          <w:headerReference r:id="rId4" w:type="first"/>
          <w:footerReference r:id="rId7" w:type="first"/>
          <w:headerReference r:id="rId3" w:type="default"/>
          <w:footerReference r:id="rId5" w:type="default"/>
          <w:footerReference r:id="rId6" w:type="even"/>
          <w:pgSz w:w="11906" w:h="16838"/>
          <w:pgMar w:top="1134" w:right="1134" w:bottom="1134" w:left="1134" w:header="851" w:footer="851" w:gutter="0"/>
          <w:pgNumType w:start="0"/>
          <w:cols w:space="720" w:num="1"/>
          <w:titlePg/>
          <w:docGrid w:linePitch="312" w:charSpace="0"/>
        </w:sectPr>
      </w:pPr>
    </w:p>
    <w:p>
      <w:pPr>
        <w:spacing w:line="380" w:lineRule="exact"/>
        <w:rPr>
          <w:rFonts w:hint="eastAsia" w:ascii="宋体" w:hAnsi="宋体" w:eastAsia="宋体"/>
          <w:b/>
          <w:bCs/>
          <w:sz w:val="22"/>
          <w:szCs w:val="22"/>
          <w:lang w:val="en-US" w:eastAsia="zh-CN"/>
        </w:rPr>
      </w:pPr>
      <w:r>
        <w:rPr>
          <w:rFonts w:hint="eastAsia" w:ascii="宋体" w:hAnsi="宋体"/>
          <w:b/>
          <w:bCs/>
          <w:sz w:val="22"/>
          <w:szCs w:val="22"/>
        </w:rPr>
        <w:t>附件</w:t>
      </w:r>
      <w:r>
        <w:rPr>
          <w:rFonts w:hint="eastAsia" w:ascii="宋体" w:hAnsi="宋体"/>
          <w:b/>
          <w:bCs/>
          <w:sz w:val="22"/>
          <w:szCs w:val="22"/>
          <w:lang w:val="en-US" w:eastAsia="zh-CN"/>
        </w:rPr>
        <w:t>二</w:t>
      </w:r>
    </w:p>
    <w:p>
      <w:pPr>
        <w:spacing w:line="460" w:lineRule="exact"/>
        <w:ind w:firstLine="437"/>
        <w:jc w:val="center"/>
        <w:rPr>
          <w:rFonts w:hint="eastAsia" w:ascii="宋体" w:hAnsi="宋体"/>
          <w:b/>
          <w:bCs/>
          <w:sz w:val="28"/>
          <w:szCs w:val="28"/>
        </w:rPr>
      </w:pPr>
      <w:r>
        <w:rPr>
          <w:rFonts w:hint="eastAsia" w:ascii="宋体" w:hAnsi="宋体" w:cs="Arial"/>
          <w:b/>
          <w:bCs/>
          <w:sz w:val="28"/>
          <w:szCs w:val="28"/>
          <w:lang w:val="en-US" w:eastAsia="zh-CN"/>
        </w:rPr>
        <w:t>根据“</w:t>
      </w:r>
      <w:r>
        <w:rPr>
          <w:rFonts w:hint="eastAsia" w:ascii="宋体" w:hAnsi="宋体" w:eastAsia="宋体" w:cs="Arial"/>
          <w:b/>
          <w:bCs/>
          <w:sz w:val="28"/>
          <w:szCs w:val="28"/>
        </w:rPr>
        <w:t>采购内容及要</w:t>
      </w:r>
      <w:r>
        <w:rPr>
          <w:rFonts w:hint="eastAsia" w:ascii="宋体" w:hAnsi="宋体" w:cs="Arial"/>
          <w:b/>
          <w:bCs/>
          <w:sz w:val="28"/>
          <w:szCs w:val="28"/>
          <w:lang w:val="en-US" w:eastAsia="zh-CN"/>
        </w:rPr>
        <w:t>求</w:t>
      </w:r>
      <w:r>
        <w:rPr>
          <w:rFonts w:hint="eastAsia" w:ascii="宋体" w:hAnsi="宋体" w:cs="Arial"/>
          <w:b/>
          <w:bCs/>
          <w:sz w:val="28"/>
          <w:szCs w:val="28"/>
          <w:lang w:eastAsia="zh-CN"/>
        </w:rPr>
        <w:t>”</w:t>
      </w:r>
      <w:r>
        <w:rPr>
          <w:rFonts w:hint="eastAsia" w:ascii="宋体" w:hAnsi="宋体" w:cs="Arial"/>
          <w:b/>
          <w:bCs/>
          <w:sz w:val="28"/>
          <w:szCs w:val="28"/>
          <w:lang w:val="en-US" w:eastAsia="zh-CN"/>
        </w:rPr>
        <w:t>文件的响应</w:t>
      </w:r>
      <w:r>
        <w:rPr>
          <w:rFonts w:hint="eastAsia" w:ascii="宋体" w:hAnsi="宋体"/>
          <w:b/>
          <w:bCs/>
          <w:sz w:val="28"/>
          <w:szCs w:val="28"/>
        </w:rPr>
        <w:t>表</w:t>
      </w:r>
    </w:p>
    <w:p>
      <w:pPr>
        <w:spacing w:line="380" w:lineRule="exact"/>
        <w:rPr>
          <w:rFonts w:hint="eastAsia" w:ascii="宋体" w:hAnsi="宋体"/>
          <w:b/>
          <w:bCs/>
          <w:sz w:val="22"/>
          <w:szCs w:val="22"/>
        </w:rPr>
      </w:pPr>
      <w:r>
        <w:rPr>
          <w:rFonts w:hint="eastAsia" w:ascii="宋体" w:hAnsi="宋体"/>
          <w:b/>
          <w:bCs/>
          <w:sz w:val="22"/>
          <w:szCs w:val="22"/>
        </w:rPr>
        <w:t xml:space="preserve">项目名称：                                        </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
        <w:gridCol w:w="841"/>
        <w:gridCol w:w="2414"/>
        <w:gridCol w:w="2441"/>
        <w:gridCol w:w="1732"/>
        <w:gridCol w:w="1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943" w:type="dxa"/>
            <w:noWrap w:val="0"/>
            <w:vAlign w:val="top"/>
          </w:tcPr>
          <w:p>
            <w:pPr>
              <w:spacing w:line="380" w:lineRule="exact"/>
              <w:jc w:val="center"/>
              <w:rPr>
                <w:rFonts w:hint="eastAsia" w:ascii="宋体" w:hAnsi="宋体"/>
                <w:sz w:val="22"/>
                <w:szCs w:val="22"/>
              </w:rPr>
            </w:pPr>
          </w:p>
        </w:tc>
        <w:tc>
          <w:tcPr>
            <w:tcW w:w="841" w:type="dxa"/>
            <w:noWrap w:val="0"/>
            <w:vAlign w:val="center"/>
          </w:tcPr>
          <w:p>
            <w:pPr>
              <w:spacing w:line="380" w:lineRule="exact"/>
              <w:jc w:val="center"/>
              <w:rPr>
                <w:rFonts w:hint="eastAsia" w:ascii="宋体" w:hAnsi="宋体"/>
                <w:sz w:val="22"/>
                <w:szCs w:val="22"/>
              </w:rPr>
            </w:pPr>
            <w:r>
              <w:rPr>
                <w:rFonts w:hint="eastAsia" w:ascii="宋体" w:hAnsi="宋体"/>
                <w:sz w:val="22"/>
                <w:szCs w:val="22"/>
              </w:rPr>
              <w:t>序号</w:t>
            </w:r>
          </w:p>
        </w:tc>
        <w:tc>
          <w:tcPr>
            <w:tcW w:w="2414" w:type="dxa"/>
            <w:noWrap w:val="0"/>
            <w:vAlign w:val="center"/>
          </w:tcPr>
          <w:p>
            <w:pPr>
              <w:spacing w:line="380" w:lineRule="exact"/>
              <w:jc w:val="center"/>
              <w:rPr>
                <w:rFonts w:hint="eastAsia"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采购内容及要求</w:t>
            </w:r>
            <w:r>
              <w:rPr>
                <w:rFonts w:hint="eastAsia" w:ascii="宋体" w:hAnsi="宋体"/>
                <w:sz w:val="22"/>
                <w:szCs w:val="22"/>
                <w:lang w:eastAsia="zh-CN"/>
              </w:rPr>
              <w:t>”</w:t>
            </w:r>
            <w:r>
              <w:rPr>
                <w:rFonts w:hint="eastAsia" w:ascii="宋体" w:hAnsi="宋体"/>
                <w:sz w:val="22"/>
                <w:szCs w:val="22"/>
              </w:rPr>
              <w:t>文件条目号</w:t>
            </w:r>
          </w:p>
        </w:tc>
        <w:tc>
          <w:tcPr>
            <w:tcW w:w="2441" w:type="dxa"/>
            <w:noWrap w:val="0"/>
            <w:vAlign w:val="center"/>
          </w:tcPr>
          <w:p>
            <w:pPr>
              <w:spacing w:line="380" w:lineRule="exact"/>
              <w:jc w:val="center"/>
              <w:rPr>
                <w:rFonts w:hint="eastAsia" w:ascii="宋体" w:hAnsi="宋体"/>
                <w:sz w:val="22"/>
                <w:szCs w:val="22"/>
              </w:rPr>
            </w:pPr>
            <w:r>
              <w:rPr>
                <w:rFonts w:hint="eastAsia" w:ascii="宋体" w:hAnsi="宋体"/>
                <w:sz w:val="22"/>
                <w:szCs w:val="22"/>
              </w:rPr>
              <w:t>“采购内容及要求”文件规范</w:t>
            </w:r>
            <w:r>
              <w:rPr>
                <w:rFonts w:hint="eastAsia" w:ascii="宋体" w:hAnsi="宋体"/>
                <w:sz w:val="22"/>
                <w:szCs w:val="22"/>
                <w:lang w:val="en-US" w:eastAsia="zh-CN"/>
              </w:rPr>
              <w:t>要</w:t>
            </w:r>
            <w:r>
              <w:rPr>
                <w:rFonts w:hint="eastAsia" w:ascii="宋体" w:hAnsi="宋体"/>
                <w:sz w:val="22"/>
                <w:szCs w:val="22"/>
              </w:rPr>
              <w:t>求</w:t>
            </w:r>
          </w:p>
        </w:tc>
        <w:tc>
          <w:tcPr>
            <w:tcW w:w="1732" w:type="dxa"/>
            <w:noWrap w:val="0"/>
            <w:vAlign w:val="center"/>
          </w:tcPr>
          <w:p>
            <w:pPr>
              <w:spacing w:line="380" w:lineRule="exact"/>
              <w:jc w:val="center"/>
              <w:rPr>
                <w:rFonts w:hint="eastAsia" w:ascii="宋体" w:hAnsi="宋体"/>
                <w:sz w:val="22"/>
                <w:szCs w:val="22"/>
              </w:rPr>
            </w:pPr>
            <w:r>
              <w:rPr>
                <w:rFonts w:hint="eastAsia" w:ascii="宋体" w:hAnsi="宋体"/>
                <w:sz w:val="22"/>
                <w:szCs w:val="22"/>
              </w:rPr>
              <w:t>响应文件</w:t>
            </w:r>
          </w:p>
          <w:p>
            <w:pPr>
              <w:spacing w:line="380" w:lineRule="exact"/>
              <w:jc w:val="center"/>
              <w:rPr>
                <w:rFonts w:hint="eastAsia" w:ascii="宋体" w:hAnsi="宋体"/>
                <w:sz w:val="22"/>
                <w:szCs w:val="22"/>
              </w:rPr>
            </w:pPr>
            <w:r>
              <w:rPr>
                <w:rFonts w:hint="eastAsia" w:ascii="宋体" w:hAnsi="宋体"/>
                <w:sz w:val="22"/>
                <w:szCs w:val="22"/>
              </w:rPr>
              <w:t>对应规范</w:t>
            </w:r>
          </w:p>
        </w:tc>
        <w:tc>
          <w:tcPr>
            <w:tcW w:w="1483" w:type="dxa"/>
            <w:noWrap w:val="0"/>
            <w:vAlign w:val="center"/>
          </w:tcPr>
          <w:p>
            <w:pPr>
              <w:spacing w:line="380" w:lineRule="exact"/>
              <w:jc w:val="center"/>
              <w:rPr>
                <w:rFonts w:hint="eastAsia" w:ascii="宋体" w:hAnsi="宋体"/>
                <w:sz w:val="22"/>
                <w:szCs w:val="22"/>
              </w:rPr>
            </w:pPr>
            <w:r>
              <w:rPr>
                <w:rFonts w:hint="eastAsia" w:ascii="宋体" w:hAnsi="宋体"/>
                <w:sz w:val="22"/>
                <w:szCs w:val="22"/>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jc w:val="center"/>
        </w:trPr>
        <w:tc>
          <w:tcPr>
            <w:tcW w:w="943" w:type="dxa"/>
            <w:vMerge w:val="restart"/>
            <w:noWrap w:val="0"/>
            <w:vAlign w:val="center"/>
          </w:tcPr>
          <w:p>
            <w:pPr>
              <w:spacing w:line="360" w:lineRule="auto"/>
              <w:jc w:val="center"/>
              <w:rPr>
                <w:rFonts w:hint="eastAsia" w:ascii="宋体" w:hAnsi="宋体"/>
                <w:sz w:val="36"/>
                <w:szCs w:val="36"/>
                <w:lang w:val="en-US" w:eastAsia="zh-CN"/>
              </w:rPr>
            </w:pPr>
            <w:r>
              <w:rPr>
                <w:rFonts w:hint="eastAsia" w:ascii="宋体" w:hAnsi="宋体"/>
                <w:sz w:val="36"/>
                <w:szCs w:val="36"/>
                <w:lang w:val="en-US" w:eastAsia="zh-CN"/>
              </w:rPr>
              <w:t>采购内容及要求</w:t>
            </w:r>
          </w:p>
          <w:p>
            <w:pPr>
              <w:spacing w:line="380" w:lineRule="exact"/>
              <w:jc w:val="center"/>
              <w:rPr>
                <w:rFonts w:hint="eastAsia" w:ascii="宋体" w:hAnsi="宋体"/>
                <w:sz w:val="22"/>
                <w:szCs w:val="22"/>
              </w:rPr>
            </w:pPr>
          </w:p>
        </w:tc>
        <w:tc>
          <w:tcPr>
            <w:tcW w:w="841" w:type="dxa"/>
            <w:noWrap w:val="0"/>
            <w:vAlign w:val="center"/>
          </w:tcPr>
          <w:p>
            <w:pPr>
              <w:spacing w:line="380" w:lineRule="exact"/>
              <w:jc w:val="center"/>
              <w:rPr>
                <w:rFonts w:hint="eastAsia" w:ascii="宋体" w:hAnsi="宋体"/>
                <w:sz w:val="22"/>
                <w:szCs w:val="22"/>
              </w:rPr>
            </w:pPr>
          </w:p>
        </w:tc>
        <w:tc>
          <w:tcPr>
            <w:tcW w:w="2414" w:type="dxa"/>
            <w:noWrap w:val="0"/>
            <w:vAlign w:val="center"/>
          </w:tcPr>
          <w:p>
            <w:pPr>
              <w:spacing w:line="380" w:lineRule="exact"/>
              <w:jc w:val="center"/>
              <w:rPr>
                <w:rFonts w:hint="eastAsia" w:ascii="宋体" w:hAnsi="宋体"/>
                <w:sz w:val="22"/>
                <w:szCs w:val="22"/>
              </w:rPr>
            </w:pPr>
          </w:p>
        </w:tc>
        <w:tc>
          <w:tcPr>
            <w:tcW w:w="2441" w:type="dxa"/>
            <w:noWrap w:val="0"/>
            <w:vAlign w:val="center"/>
          </w:tcPr>
          <w:p>
            <w:pPr>
              <w:spacing w:line="380" w:lineRule="exact"/>
              <w:jc w:val="center"/>
              <w:rPr>
                <w:rFonts w:hint="eastAsia" w:ascii="宋体" w:hAnsi="宋体"/>
                <w:sz w:val="22"/>
                <w:szCs w:val="22"/>
              </w:rPr>
            </w:pPr>
          </w:p>
        </w:tc>
        <w:tc>
          <w:tcPr>
            <w:tcW w:w="1732" w:type="dxa"/>
            <w:noWrap w:val="0"/>
            <w:vAlign w:val="center"/>
          </w:tcPr>
          <w:p>
            <w:pPr>
              <w:spacing w:line="380" w:lineRule="exact"/>
              <w:jc w:val="center"/>
              <w:rPr>
                <w:rFonts w:hint="eastAsia" w:ascii="宋体" w:hAnsi="宋体"/>
                <w:sz w:val="22"/>
                <w:szCs w:val="22"/>
              </w:rPr>
            </w:pPr>
          </w:p>
        </w:tc>
        <w:tc>
          <w:tcPr>
            <w:tcW w:w="1483" w:type="dxa"/>
            <w:noWrap w:val="0"/>
            <w:vAlign w:val="center"/>
          </w:tcPr>
          <w:p>
            <w:pPr>
              <w:spacing w:line="380" w:lineRule="exact"/>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jc w:val="center"/>
        </w:trPr>
        <w:tc>
          <w:tcPr>
            <w:tcW w:w="943" w:type="dxa"/>
            <w:vMerge w:val="continue"/>
            <w:noWrap w:val="0"/>
            <w:vAlign w:val="top"/>
          </w:tcPr>
          <w:p>
            <w:pPr>
              <w:spacing w:line="380" w:lineRule="exact"/>
              <w:ind w:firstLine="220" w:firstLineChars="100"/>
              <w:rPr>
                <w:rFonts w:hint="eastAsia" w:ascii="宋体" w:hAnsi="宋体"/>
                <w:sz w:val="22"/>
                <w:szCs w:val="22"/>
              </w:rPr>
            </w:pPr>
          </w:p>
        </w:tc>
        <w:tc>
          <w:tcPr>
            <w:tcW w:w="841" w:type="dxa"/>
            <w:noWrap w:val="0"/>
            <w:vAlign w:val="center"/>
          </w:tcPr>
          <w:p>
            <w:pPr>
              <w:spacing w:line="380" w:lineRule="exact"/>
              <w:jc w:val="center"/>
              <w:rPr>
                <w:rFonts w:hint="eastAsia" w:ascii="宋体" w:hAnsi="宋体"/>
                <w:sz w:val="22"/>
                <w:szCs w:val="22"/>
              </w:rPr>
            </w:pPr>
          </w:p>
        </w:tc>
        <w:tc>
          <w:tcPr>
            <w:tcW w:w="2414" w:type="dxa"/>
            <w:noWrap w:val="0"/>
            <w:vAlign w:val="center"/>
          </w:tcPr>
          <w:p>
            <w:pPr>
              <w:spacing w:line="380" w:lineRule="exact"/>
              <w:jc w:val="center"/>
              <w:rPr>
                <w:rFonts w:hint="eastAsia" w:ascii="宋体" w:hAnsi="宋体"/>
                <w:sz w:val="22"/>
                <w:szCs w:val="22"/>
              </w:rPr>
            </w:pPr>
          </w:p>
        </w:tc>
        <w:tc>
          <w:tcPr>
            <w:tcW w:w="2441" w:type="dxa"/>
            <w:noWrap w:val="0"/>
            <w:vAlign w:val="center"/>
          </w:tcPr>
          <w:p>
            <w:pPr>
              <w:spacing w:line="380" w:lineRule="exact"/>
              <w:jc w:val="center"/>
              <w:rPr>
                <w:rFonts w:hint="eastAsia" w:ascii="宋体" w:hAnsi="宋体"/>
                <w:sz w:val="22"/>
                <w:szCs w:val="22"/>
              </w:rPr>
            </w:pPr>
          </w:p>
        </w:tc>
        <w:tc>
          <w:tcPr>
            <w:tcW w:w="1732" w:type="dxa"/>
            <w:noWrap w:val="0"/>
            <w:vAlign w:val="center"/>
          </w:tcPr>
          <w:p>
            <w:pPr>
              <w:spacing w:line="380" w:lineRule="exact"/>
              <w:jc w:val="center"/>
              <w:rPr>
                <w:rFonts w:hint="eastAsia" w:ascii="宋体" w:hAnsi="宋体"/>
                <w:sz w:val="22"/>
                <w:szCs w:val="22"/>
              </w:rPr>
            </w:pPr>
          </w:p>
        </w:tc>
        <w:tc>
          <w:tcPr>
            <w:tcW w:w="1483" w:type="dxa"/>
            <w:noWrap w:val="0"/>
            <w:vAlign w:val="center"/>
          </w:tcPr>
          <w:p>
            <w:pPr>
              <w:spacing w:line="380" w:lineRule="exact"/>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jc w:val="center"/>
        </w:trPr>
        <w:tc>
          <w:tcPr>
            <w:tcW w:w="943" w:type="dxa"/>
            <w:vMerge w:val="continue"/>
            <w:noWrap w:val="0"/>
            <w:vAlign w:val="top"/>
          </w:tcPr>
          <w:p>
            <w:pPr>
              <w:spacing w:line="380" w:lineRule="exact"/>
              <w:jc w:val="center"/>
              <w:rPr>
                <w:rFonts w:hint="eastAsia" w:ascii="宋体" w:hAnsi="宋体"/>
                <w:sz w:val="22"/>
                <w:szCs w:val="22"/>
              </w:rPr>
            </w:pPr>
          </w:p>
        </w:tc>
        <w:tc>
          <w:tcPr>
            <w:tcW w:w="841" w:type="dxa"/>
            <w:noWrap w:val="0"/>
            <w:vAlign w:val="center"/>
          </w:tcPr>
          <w:p>
            <w:pPr>
              <w:spacing w:line="380" w:lineRule="exact"/>
              <w:jc w:val="center"/>
              <w:rPr>
                <w:rFonts w:hint="eastAsia" w:ascii="宋体" w:hAnsi="宋体"/>
                <w:sz w:val="22"/>
                <w:szCs w:val="22"/>
              </w:rPr>
            </w:pPr>
          </w:p>
        </w:tc>
        <w:tc>
          <w:tcPr>
            <w:tcW w:w="2414" w:type="dxa"/>
            <w:noWrap w:val="0"/>
            <w:vAlign w:val="center"/>
          </w:tcPr>
          <w:p>
            <w:pPr>
              <w:spacing w:line="380" w:lineRule="exact"/>
              <w:jc w:val="center"/>
              <w:rPr>
                <w:rFonts w:hint="eastAsia" w:ascii="宋体" w:hAnsi="宋体"/>
                <w:sz w:val="22"/>
                <w:szCs w:val="22"/>
              </w:rPr>
            </w:pPr>
          </w:p>
        </w:tc>
        <w:tc>
          <w:tcPr>
            <w:tcW w:w="2441" w:type="dxa"/>
            <w:noWrap w:val="0"/>
            <w:vAlign w:val="center"/>
          </w:tcPr>
          <w:p>
            <w:pPr>
              <w:spacing w:line="380" w:lineRule="exact"/>
              <w:jc w:val="center"/>
              <w:rPr>
                <w:rFonts w:hint="eastAsia" w:ascii="宋体" w:hAnsi="宋体"/>
                <w:sz w:val="22"/>
                <w:szCs w:val="22"/>
              </w:rPr>
            </w:pPr>
          </w:p>
        </w:tc>
        <w:tc>
          <w:tcPr>
            <w:tcW w:w="1732" w:type="dxa"/>
            <w:noWrap w:val="0"/>
            <w:vAlign w:val="center"/>
          </w:tcPr>
          <w:p>
            <w:pPr>
              <w:spacing w:line="380" w:lineRule="exact"/>
              <w:jc w:val="center"/>
              <w:rPr>
                <w:rFonts w:hint="eastAsia" w:ascii="宋体" w:hAnsi="宋体"/>
                <w:sz w:val="22"/>
                <w:szCs w:val="22"/>
              </w:rPr>
            </w:pPr>
          </w:p>
        </w:tc>
        <w:tc>
          <w:tcPr>
            <w:tcW w:w="1483" w:type="dxa"/>
            <w:noWrap w:val="0"/>
            <w:vAlign w:val="center"/>
          </w:tcPr>
          <w:p>
            <w:pPr>
              <w:spacing w:line="380" w:lineRule="exact"/>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jc w:val="center"/>
        </w:trPr>
        <w:tc>
          <w:tcPr>
            <w:tcW w:w="943" w:type="dxa"/>
            <w:vMerge w:val="continue"/>
            <w:noWrap w:val="0"/>
            <w:vAlign w:val="top"/>
          </w:tcPr>
          <w:p>
            <w:pPr>
              <w:spacing w:line="380" w:lineRule="exact"/>
              <w:jc w:val="center"/>
              <w:rPr>
                <w:rFonts w:hint="eastAsia" w:ascii="宋体" w:hAnsi="宋体"/>
                <w:sz w:val="22"/>
                <w:szCs w:val="22"/>
              </w:rPr>
            </w:pPr>
          </w:p>
        </w:tc>
        <w:tc>
          <w:tcPr>
            <w:tcW w:w="841" w:type="dxa"/>
            <w:noWrap w:val="0"/>
            <w:vAlign w:val="center"/>
          </w:tcPr>
          <w:p>
            <w:pPr>
              <w:spacing w:line="380" w:lineRule="exact"/>
              <w:jc w:val="center"/>
              <w:rPr>
                <w:rFonts w:hint="eastAsia" w:ascii="宋体" w:hAnsi="宋体"/>
                <w:sz w:val="22"/>
                <w:szCs w:val="22"/>
              </w:rPr>
            </w:pPr>
          </w:p>
        </w:tc>
        <w:tc>
          <w:tcPr>
            <w:tcW w:w="2414" w:type="dxa"/>
            <w:noWrap w:val="0"/>
            <w:vAlign w:val="center"/>
          </w:tcPr>
          <w:p>
            <w:pPr>
              <w:spacing w:line="380" w:lineRule="exact"/>
              <w:jc w:val="center"/>
              <w:rPr>
                <w:rFonts w:hint="eastAsia" w:ascii="宋体" w:hAnsi="宋体"/>
                <w:sz w:val="22"/>
                <w:szCs w:val="22"/>
              </w:rPr>
            </w:pPr>
          </w:p>
        </w:tc>
        <w:tc>
          <w:tcPr>
            <w:tcW w:w="2441" w:type="dxa"/>
            <w:noWrap w:val="0"/>
            <w:vAlign w:val="center"/>
          </w:tcPr>
          <w:p>
            <w:pPr>
              <w:spacing w:line="380" w:lineRule="exact"/>
              <w:jc w:val="center"/>
              <w:rPr>
                <w:rFonts w:hint="eastAsia" w:ascii="宋体" w:hAnsi="宋体"/>
                <w:sz w:val="22"/>
                <w:szCs w:val="22"/>
              </w:rPr>
            </w:pPr>
          </w:p>
        </w:tc>
        <w:tc>
          <w:tcPr>
            <w:tcW w:w="1732" w:type="dxa"/>
            <w:noWrap w:val="0"/>
            <w:vAlign w:val="center"/>
          </w:tcPr>
          <w:p>
            <w:pPr>
              <w:spacing w:line="380" w:lineRule="exact"/>
              <w:jc w:val="center"/>
              <w:rPr>
                <w:rFonts w:hint="eastAsia" w:ascii="宋体" w:hAnsi="宋体"/>
                <w:sz w:val="22"/>
                <w:szCs w:val="22"/>
              </w:rPr>
            </w:pPr>
          </w:p>
        </w:tc>
        <w:tc>
          <w:tcPr>
            <w:tcW w:w="1483" w:type="dxa"/>
            <w:noWrap w:val="0"/>
            <w:vAlign w:val="center"/>
          </w:tcPr>
          <w:p>
            <w:pPr>
              <w:spacing w:line="380" w:lineRule="exact"/>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jc w:val="center"/>
        </w:trPr>
        <w:tc>
          <w:tcPr>
            <w:tcW w:w="943" w:type="dxa"/>
            <w:vMerge w:val="continue"/>
            <w:noWrap w:val="0"/>
            <w:vAlign w:val="top"/>
          </w:tcPr>
          <w:p>
            <w:pPr>
              <w:spacing w:line="380" w:lineRule="exact"/>
              <w:jc w:val="center"/>
              <w:rPr>
                <w:rFonts w:hint="eastAsia" w:ascii="宋体" w:hAnsi="宋体"/>
                <w:sz w:val="22"/>
                <w:szCs w:val="22"/>
              </w:rPr>
            </w:pPr>
          </w:p>
        </w:tc>
        <w:tc>
          <w:tcPr>
            <w:tcW w:w="841" w:type="dxa"/>
            <w:noWrap w:val="0"/>
            <w:vAlign w:val="center"/>
          </w:tcPr>
          <w:p>
            <w:pPr>
              <w:spacing w:line="380" w:lineRule="exact"/>
              <w:jc w:val="center"/>
              <w:rPr>
                <w:rFonts w:hint="eastAsia" w:ascii="宋体" w:hAnsi="宋体"/>
                <w:sz w:val="22"/>
                <w:szCs w:val="22"/>
              </w:rPr>
            </w:pPr>
          </w:p>
        </w:tc>
        <w:tc>
          <w:tcPr>
            <w:tcW w:w="2414" w:type="dxa"/>
            <w:noWrap w:val="0"/>
            <w:vAlign w:val="center"/>
          </w:tcPr>
          <w:p>
            <w:pPr>
              <w:spacing w:line="380" w:lineRule="exact"/>
              <w:jc w:val="center"/>
              <w:rPr>
                <w:rFonts w:hint="eastAsia" w:ascii="宋体" w:hAnsi="宋体"/>
                <w:sz w:val="22"/>
                <w:szCs w:val="22"/>
              </w:rPr>
            </w:pPr>
          </w:p>
        </w:tc>
        <w:tc>
          <w:tcPr>
            <w:tcW w:w="2441" w:type="dxa"/>
            <w:noWrap w:val="0"/>
            <w:vAlign w:val="center"/>
          </w:tcPr>
          <w:p>
            <w:pPr>
              <w:spacing w:line="380" w:lineRule="exact"/>
              <w:jc w:val="center"/>
              <w:rPr>
                <w:rFonts w:hint="eastAsia" w:ascii="宋体" w:hAnsi="宋体"/>
                <w:sz w:val="22"/>
                <w:szCs w:val="22"/>
              </w:rPr>
            </w:pPr>
          </w:p>
        </w:tc>
        <w:tc>
          <w:tcPr>
            <w:tcW w:w="1732" w:type="dxa"/>
            <w:noWrap w:val="0"/>
            <w:vAlign w:val="center"/>
          </w:tcPr>
          <w:p>
            <w:pPr>
              <w:spacing w:line="380" w:lineRule="exact"/>
              <w:jc w:val="center"/>
              <w:rPr>
                <w:rFonts w:hint="eastAsia" w:ascii="宋体" w:hAnsi="宋体"/>
                <w:sz w:val="22"/>
                <w:szCs w:val="22"/>
              </w:rPr>
            </w:pPr>
          </w:p>
        </w:tc>
        <w:tc>
          <w:tcPr>
            <w:tcW w:w="1483" w:type="dxa"/>
            <w:noWrap w:val="0"/>
            <w:vAlign w:val="center"/>
          </w:tcPr>
          <w:p>
            <w:pPr>
              <w:spacing w:line="380" w:lineRule="exact"/>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7" w:hRule="atLeast"/>
          <w:jc w:val="center"/>
        </w:trPr>
        <w:tc>
          <w:tcPr>
            <w:tcW w:w="943" w:type="dxa"/>
            <w:vMerge w:val="continue"/>
            <w:noWrap w:val="0"/>
            <w:vAlign w:val="center"/>
          </w:tcPr>
          <w:p>
            <w:pPr>
              <w:spacing w:line="380" w:lineRule="exact"/>
              <w:jc w:val="center"/>
              <w:rPr>
                <w:rFonts w:hint="eastAsia" w:ascii="宋体" w:hAnsi="宋体"/>
                <w:sz w:val="22"/>
                <w:szCs w:val="22"/>
              </w:rPr>
            </w:pPr>
          </w:p>
        </w:tc>
        <w:tc>
          <w:tcPr>
            <w:tcW w:w="841" w:type="dxa"/>
            <w:noWrap w:val="0"/>
            <w:vAlign w:val="center"/>
          </w:tcPr>
          <w:p>
            <w:pPr>
              <w:spacing w:line="380" w:lineRule="exact"/>
              <w:jc w:val="center"/>
              <w:rPr>
                <w:rFonts w:hint="eastAsia" w:ascii="宋体" w:hAnsi="宋体"/>
                <w:sz w:val="22"/>
                <w:szCs w:val="22"/>
              </w:rPr>
            </w:pPr>
          </w:p>
        </w:tc>
        <w:tc>
          <w:tcPr>
            <w:tcW w:w="2414" w:type="dxa"/>
            <w:noWrap w:val="0"/>
            <w:vAlign w:val="center"/>
          </w:tcPr>
          <w:p>
            <w:pPr>
              <w:spacing w:line="380" w:lineRule="exact"/>
              <w:jc w:val="center"/>
              <w:rPr>
                <w:rFonts w:hint="eastAsia" w:ascii="宋体" w:hAnsi="宋体"/>
                <w:sz w:val="22"/>
                <w:szCs w:val="22"/>
              </w:rPr>
            </w:pPr>
          </w:p>
        </w:tc>
        <w:tc>
          <w:tcPr>
            <w:tcW w:w="2441" w:type="dxa"/>
            <w:noWrap w:val="0"/>
            <w:vAlign w:val="center"/>
          </w:tcPr>
          <w:p>
            <w:pPr>
              <w:spacing w:line="380" w:lineRule="exact"/>
              <w:jc w:val="center"/>
              <w:rPr>
                <w:rFonts w:hint="eastAsia" w:ascii="宋体" w:hAnsi="宋体"/>
                <w:sz w:val="22"/>
                <w:szCs w:val="22"/>
              </w:rPr>
            </w:pPr>
          </w:p>
        </w:tc>
        <w:tc>
          <w:tcPr>
            <w:tcW w:w="1732" w:type="dxa"/>
            <w:noWrap w:val="0"/>
            <w:vAlign w:val="center"/>
          </w:tcPr>
          <w:p>
            <w:pPr>
              <w:spacing w:line="380" w:lineRule="exact"/>
              <w:jc w:val="center"/>
              <w:rPr>
                <w:rFonts w:hint="eastAsia" w:ascii="宋体" w:hAnsi="宋体"/>
                <w:sz w:val="22"/>
                <w:szCs w:val="22"/>
              </w:rPr>
            </w:pPr>
          </w:p>
        </w:tc>
        <w:tc>
          <w:tcPr>
            <w:tcW w:w="1483" w:type="dxa"/>
            <w:noWrap w:val="0"/>
            <w:vAlign w:val="center"/>
          </w:tcPr>
          <w:p>
            <w:pPr>
              <w:spacing w:line="380" w:lineRule="exact"/>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jc w:val="center"/>
        </w:trPr>
        <w:tc>
          <w:tcPr>
            <w:tcW w:w="943" w:type="dxa"/>
            <w:vMerge w:val="continue"/>
            <w:noWrap w:val="0"/>
            <w:vAlign w:val="top"/>
          </w:tcPr>
          <w:p>
            <w:pPr>
              <w:spacing w:line="380" w:lineRule="exact"/>
              <w:jc w:val="center"/>
              <w:rPr>
                <w:rFonts w:hint="eastAsia" w:ascii="宋体" w:hAnsi="宋体"/>
                <w:sz w:val="22"/>
                <w:szCs w:val="22"/>
              </w:rPr>
            </w:pPr>
          </w:p>
        </w:tc>
        <w:tc>
          <w:tcPr>
            <w:tcW w:w="841" w:type="dxa"/>
            <w:noWrap w:val="0"/>
            <w:vAlign w:val="center"/>
          </w:tcPr>
          <w:p>
            <w:pPr>
              <w:spacing w:line="380" w:lineRule="exact"/>
              <w:jc w:val="center"/>
              <w:rPr>
                <w:rFonts w:hint="eastAsia" w:ascii="宋体" w:hAnsi="宋体"/>
                <w:sz w:val="22"/>
                <w:szCs w:val="22"/>
              </w:rPr>
            </w:pPr>
          </w:p>
        </w:tc>
        <w:tc>
          <w:tcPr>
            <w:tcW w:w="2414" w:type="dxa"/>
            <w:noWrap w:val="0"/>
            <w:vAlign w:val="center"/>
          </w:tcPr>
          <w:p>
            <w:pPr>
              <w:spacing w:line="380" w:lineRule="exact"/>
              <w:jc w:val="center"/>
              <w:rPr>
                <w:rFonts w:hint="eastAsia" w:ascii="宋体" w:hAnsi="宋体"/>
                <w:sz w:val="22"/>
                <w:szCs w:val="22"/>
              </w:rPr>
            </w:pPr>
          </w:p>
        </w:tc>
        <w:tc>
          <w:tcPr>
            <w:tcW w:w="2441" w:type="dxa"/>
            <w:noWrap w:val="0"/>
            <w:vAlign w:val="center"/>
          </w:tcPr>
          <w:p>
            <w:pPr>
              <w:spacing w:line="380" w:lineRule="exact"/>
              <w:jc w:val="center"/>
              <w:rPr>
                <w:rFonts w:hint="eastAsia" w:ascii="宋体" w:hAnsi="宋体"/>
                <w:sz w:val="22"/>
                <w:szCs w:val="22"/>
              </w:rPr>
            </w:pPr>
          </w:p>
        </w:tc>
        <w:tc>
          <w:tcPr>
            <w:tcW w:w="1732" w:type="dxa"/>
            <w:noWrap w:val="0"/>
            <w:vAlign w:val="center"/>
          </w:tcPr>
          <w:p>
            <w:pPr>
              <w:spacing w:line="380" w:lineRule="exact"/>
              <w:jc w:val="center"/>
              <w:rPr>
                <w:rFonts w:hint="eastAsia" w:ascii="宋体" w:hAnsi="宋体"/>
                <w:sz w:val="22"/>
                <w:szCs w:val="22"/>
              </w:rPr>
            </w:pPr>
          </w:p>
        </w:tc>
        <w:tc>
          <w:tcPr>
            <w:tcW w:w="1483" w:type="dxa"/>
            <w:noWrap w:val="0"/>
            <w:vAlign w:val="center"/>
          </w:tcPr>
          <w:p>
            <w:pPr>
              <w:spacing w:line="380" w:lineRule="exact"/>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jc w:val="center"/>
        </w:trPr>
        <w:tc>
          <w:tcPr>
            <w:tcW w:w="943" w:type="dxa"/>
            <w:vMerge w:val="continue"/>
            <w:noWrap w:val="0"/>
            <w:vAlign w:val="top"/>
          </w:tcPr>
          <w:p>
            <w:pPr>
              <w:spacing w:line="380" w:lineRule="exact"/>
              <w:jc w:val="center"/>
              <w:rPr>
                <w:rFonts w:hint="eastAsia" w:ascii="宋体" w:hAnsi="宋体"/>
                <w:sz w:val="22"/>
                <w:szCs w:val="22"/>
              </w:rPr>
            </w:pPr>
          </w:p>
        </w:tc>
        <w:tc>
          <w:tcPr>
            <w:tcW w:w="841" w:type="dxa"/>
            <w:noWrap w:val="0"/>
            <w:vAlign w:val="center"/>
          </w:tcPr>
          <w:p>
            <w:pPr>
              <w:spacing w:line="380" w:lineRule="exact"/>
              <w:jc w:val="center"/>
              <w:rPr>
                <w:rFonts w:hint="eastAsia" w:ascii="宋体" w:hAnsi="宋体"/>
                <w:sz w:val="22"/>
                <w:szCs w:val="22"/>
              </w:rPr>
            </w:pPr>
          </w:p>
        </w:tc>
        <w:tc>
          <w:tcPr>
            <w:tcW w:w="2414" w:type="dxa"/>
            <w:noWrap w:val="0"/>
            <w:vAlign w:val="center"/>
          </w:tcPr>
          <w:p>
            <w:pPr>
              <w:spacing w:line="380" w:lineRule="exact"/>
              <w:jc w:val="center"/>
              <w:rPr>
                <w:rFonts w:hint="eastAsia" w:ascii="宋体" w:hAnsi="宋体"/>
                <w:sz w:val="22"/>
                <w:szCs w:val="22"/>
              </w:rPr>
            </w:pPr>
          </w:p>
        </w:tc>
        <w:tc>
          <w:tcPr>
            <w:tcW w:w="2441" w:type="dxa"/>
            <w:noWrap w:val="0"/>
            <w:vAlign w:val="center"/>
          </w:tcPr>
          <w:p>
            <w:pPr>
              <w:spacing w:line="380" w:lineRule="exact"/>
              <w:jc w:val="center"/>
              <w:rPr>
                <w:rFonts w:hint="eastAsia" w:ascii="宋体" w:hAnsi="宋体"/>
                <w:sz w:val="22"/>
                <w:szCs w:val="22"/>
              </w:rPr>
            </w:pPr>
          </w:p>
        </w:tc>
        <w:tc>
          <w:tcPr>
            <w:tcW w:w="1732" w:type="dxa"/>
            <w:noWrap w:val="0"/>
            <w:vAlign w:val="center"/>
          </w:tcPr>
          <w:p>
            <w:pPr>
              <w:spacing w:line="380" w:lineRule="exact"/>
              <w:jc w:val="center"/>
              <w:rPr>
                <w:rFonts w:hint="eastAsia" w:ascii="宋体" w:hAnsi="宋体"/>
                <w:sz w:val="22"/>
                <w:szCs w:val="22"/>
              </w:rPr>
            </w:pPr>
          </w:p>
        </w:tc>
        <w:tc>
          <w:tcPr>
            <w:tcW w:w="1483" w:type="dxa"/>
            <w:noWrap w:val="0"/>
            <w:vAlign w:val="center"/>
          </w:tcPr>
          <w:p>
            <w:pPr>
              <w:spacing w:line="380" w:lineRule="exact"/>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jc w:val="center"/>
        </w:trPr>
        <w:tc>
          <w:tcPr>
            <w:tcW w:w="943" w:type="dxa"/>
            <w:vMerge w:val="continue"/>
            <w:noWrap w:val="0"/>
            <w:vAlign w:val="top"/>
          </w:tcPr>
          <w:p>
            <w:pPr>
              <w:spacing w:line="380" w:lineRule="exact"/>
              <w:jc w:val="center"/>
              <w:rPr>
                <w:rFonts w:hint="eastAsia" w:ascii="宋体" w:hAnsi="宋体"/>
                <w:sz w:val="22"/>
                <w:szCs w:val="22"/>
              </w:rPr>
            </w:pPr>
          </w:p>
        </w:tc>
        <w:tc>
          <w:tcPr>
            <w:tcW w:w="841" w:type="dxa"/>
            <w:noWrap w:val="0"/>
            <w:vAlign w:val="center"/>
          </w:tcPr>
          <w:p>
            <w:pPr>
              <w:spacing w:line="380" w:lineRule="exact"/>
              <w:jc w:val="center"/>
              <w:rPr>
                <w:rFonts w:hint="eastAsia" w:ascii="宋体" w:hAnsi="宋体"/>
                <w:sz w:val="22"/>
                <w:szCs w:val="22"/>
              </w:rPr>
            </w:pPr>
          </w:p>
        </w:tc>
        <w:tc>
          <w:tcPr>
            <w:tcW w:w="2414" w:type="dxa"/>
            <w:noWrap w:val="0"/>
            <w:vAlign w:val="center"/>
          </w:tcPr>
          <w:p>
            <w:pPr>
              <w:spacing w:line="380" w:lineRule="exact"/>
              <w:jc w:val="center"/>
              <w:rPr>
                <w:rFonts w:hint="eastAsia" w:ascii="宋体" w:hAnsi="宋体"/>
                <w:sz w:val="22"/>
                <w:szCs w:val="22"/>
              </w:rPr>
            </w:pPr>
          </w:p>
        </w:tc>
        <w:tc>
          <w:tcPr>
            <w:tcW w:w="2441" w:type="dxa"/>
            <w:noWrap w:val="0"/>
            <w:vAlign w:val="center"/>
          </w:tcPr>
          <w:p>
            <w:pPr>
              <w:spacing w:line="380" w:lineRule="exact"/>
              <w:jc w:val="center"/>
              <w:rPr>
                <w:rFonts w:hint="eastAsia" w:ascii="宋体" w:hAnsi="宋体"/>
                <w:sz w:val="22"/>
                <w:szCs w:val="22"/>
              </w:rPr>
            </w:pPr>
          </w:p>
        </w:tc>
        <w:tc>
          <w:tcPr>
            <w:tcW w:w="1732" w:type="dxa"/>
            <w:noWrap w:val="0"/>
            <w:vAlign w:val="center"/>
          </w:tcPr>
          <w:p>
            <w:pPr>
              <w:spacing w:line="380" w:lineRule="exact"/>
              <w:jc w:val="center"/>
              <w:rPr>
                <w:rFonts w:hint="eastAsia" w:ascii="宋体" w:hAnsi="宋体"/>
                <w:sz w:val="22"/>
                <w:szCs w:val="22"/>
              </w:rPr>
            </w:pPr>
          </w:p>
        </w:tc>
        <w:tc>
          <w:tcPr>
            <w:tcW w:w="1483" w:type="dxa"/>
            <w:noWrap w:val="0"/>
            <w:vAlign w:val="center"/>
          </w:tcPr>
          <w:p>
            <w:pPr>
              <w:spacing w:line="380" w:lineRule="exact"/>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atLeast"/>
          <w:jc w:val="center"/>
        </w:trPr>
        <w:tc>
          <w:tcPr>
            <w:tcW w:w="943" w:type="dxa"/>
            <w:vMerge w:val="continue"/>
            <w:noWrap w:val="0"/>
            <w:vAlign w:val="top"/>
          </w:tcPr>
          <w:p>
            <w:pPr>
              <w:spacing w:line="380" w:lineRule="exact"/>
              <w:jc w:val="center"/>
              <w:rPr>
                <w:rFonts w:hint="eastAsia" w:ascii="宋体" w:hAnsi="宋体"/>
                <w:sz w:val="22"/>
                <w:szCs w:val="22"/>
              </w:rPr>
            </w:pPr>
          </w:p>
        </w:tc>
        <w:tc>
          <w:tcPr>
            <w:tcW w:w="841" w:type="dxa"/>
            <w:noWrap w:val="0"/>
            <w:vAlign w:val="center"/>
          </w:tcPr>
          <w:p>
            <w:pPr>
              <w:spacing w:line="380" w:lineRule="exact"/>
              <w:jc w:val="center"/>
              <w:rPr>
                <w:rFonts w:hint="eastAsia" w:ascii="宋体" w:hAnsi="宋体"/>
                <w:sz w:val="22"/>
                <w:szCs w:val="22"/>
              </w:rPr>
            </w:pPr>
          </w:p>
        </w:tc>
        <w:tc>
          <w:tcPr>
            <w:tcW w:w="2414" w:type="dxa"/>
            <w:noWrap w:val="0"/>
            <w:vAlign w:val="center"/>
          </w:tcPr>
          <w:p>
            <w:pPr>
              <w:spacing w:line="380" w:lineRule="exact"/>
              <w:jc w:val="center"/>
              <w:rPr>
                <w:rFonts w:hint="eastAsia" w:ascii="宋体" w:hAnsi="宋体"/>
                <w:sz w:val="22"/>
                <w:szCs w:val="22"/>
              </w:rPr>
            </w:pPr>
          </w:p>
        </w:tc>
        <w:tc>
          <w:tcPr>
            <w:tcW w:w="2441" w:type="dxa"/>
            <w:noWrap w:val="0"/>
            <w:vAlign w:val="center"/>
          </w:tcPr>
          <w:p>
            <w:pPr>
              <w:spacing w:line="380" w:lineRule="exact"/>
              <w:jc w:val="center"/>
              <w:rPr>
                <w:rFonts w:hint="eastAsia" w:ascii="宋体" w:hAnsi="宋体"/>
                <w:sz w:val="22"/>
                <w:szCs w:val="22"/>
              </w:rPr>
            </w:pPr>
          </w:p>
        </w:tc>
        <w:tc>
          <w:tcPr>
            <w:tcW w:w="1732" w:type="dxa"/>
            <w:noWrap w:val="0"/>
            <w:vAlign w:val="center"/>
          </w:tcPr>
          <w:p>
            <w:pPr>
              <w:spacing w:line="380" w:lineRule="exact"/>
              <w:jc w:val="center"/>
              <w:rPr>
                <w:rFonts w:hint="eastAsia" w:ascii="宋体" w:hAnsi="宋体"/>
                <w:sz w:val="22"/>
                <w:szCs w:val="22"/>
              </w:rPr>
            </w:pPr>
          </w:p>
        </w:tc>
        <w:tc>
          <w:tcPr>
            <w:tcW w:w="1483" w:type="dxa"/>
            <w:noWrap w:val="0"/>
            <w:vAlign w:val="center"/>
          </w:tcPr>
          <w:p>
            <w:pPr>
              <w:spacing w:line="380" w:lineRule="exact"/>
              <w:jc w:val="center"/>
              <w:rPr>
                <w:rFonts w:hint="eastAsia" w:ascii="宋体" w:hAnsi="宋体"/>
                <w:sz w:val="22"/>
                <w:szCs w:val="22"/>
              </w:rPr>
            </w:pPr>
          </w:p>
        </w:tc>
      </w:tr>
    </w:tbl>
    <w:p>
      <w:pPr>
        <w:spacing w:line="380" w:lineRule="exact"/>
        <w:rPr>
          <w:rFonts w:hint="eastAsia" w:ascii="宋体" w:hAnsi="宋体"/>
          <w:b/>
          <w:sz w:val="22"/>
          <w:szCs w:val="22"/>
        </w:rPr>
      </w:pPr>
      <w:r>
        <w:rPr>
          <w:rFonts w:hint="eastAsia" w:ascii="宋体" w:hAnsi="宋体"/>
          <w:b/>
          <w:sz w:val="22"/>
          <w:szCs w:val="22"/>
        </w:rPr>
        <w:t>注：</w:t>
      </w:r>
      <w:r>
        <w:rPr>
          <w:rFonts w:hint="eastAsia" w:ascii="宋体" w:hAnsi="宋体"/>
          <w:b/>
        </w:rPr>
        <w:t>不填写此表视为完全响应采购内容及要求。</w:t>
      </w:r>
    </w:p>
    <w:p>
      <w:pPr>
        <w:spacing w:line="380" w:lineRule="exact"/>
        <w:ind w:firstLine="4417" w:firstLineChars="2000"/>
        <w:rPr>
          <w:rFonts w:hint="eastAsia" w:ascii="宋体" w:hAnsi="宋体"/>
          <w:b/>
          <w:sz w:val="22"/>
          <w:szCs w:val="22"/>
        </w:rPr>
      </w:pPr>
    </w:p>
    <w:p>
      <w:pPr>
        <w:spacing w:line="380" w:lineRule="exact"/>
        <w:ind w:firstLine="4400" w:firstLineChars="2000"/>
        <w:rPr>
          <w:rFonts w:hint="eastAsia" w:ascii="宋体" w:hAnsi="宋体"/>
          <w:sz w:val="22"/>
          <w:szCs w:val="22"/>
        </w:rPr>
      </w:pPr>
      <w:r>
        <w:rPr>
          <w:rFonts w:hint="eastAsia" w:ascii="宋体" w:hAnsi="宋体"/>
          <w:sz w:val="22"/>
          <w:szCs w:val="22"/>
        </w:rPr>
        <w:t>供应商全称（盖章）：</w:t>
      </w:r>
    </w:p>
    <w:p>
      <w:pPr>
        <w:spacing w:line="380" w:lineRule="exact"/>
        <w:ind w:firstLine="4400" w:firstLineChars="2000"/>
        <w:rPr>
          <w:rFonts w:hint="eastAsia" w:ascii="宋体" w:hAnsi="宋体"/>
          <w:sz w:val="24"/>
        </w:rPr>
        <w:sectPr>
          <w:pgSz w:w="11906" w:h="16838"/>
          <w:pgMar w:top="1134" w:right="1134" w:bottom="1134" w:left="1134" w:header="851" w:footer="851" w:gutter="0"/>
          <w:cols w:space="720" w:num="1"/>
          <w:docGrid w:linePitch="312" w:charSpace="0"/>
        </w:sectPr>
      </w:pPr>
      <w:r>
        <w:rPr>
          <w:rFonts w:hint="eastAsia" w:ascii="宋体" w:hAnsi="宋体"/>
          <w:sz w:val="22"/>
          <w:szCs w:val="22"/>
        </w:rPr>
        <w:t xml:space="preserve">日期：  年   月  日 </w:t>
      </w:r>
      <w:r>
        <w:rPr>
          <w:rFonts w:hint="eastAsia" w:ascii="宋体" w:hAnsi="宋体"/>
          <w:sz w:val="24"/>
        </w:rPr>
        <w:t xml:space="preserve"> </w:t>
      </w:r>
    </w:p>
    <w:p>
      <w:pPr>
        <w:spacing w:line="380" w:lineRule="exact"/>
        <w:rPr>
          <w:rFonts w:hint="eastAsia" w:ascii="宋体" w:hAnsi="宋体" w:eastAsia="宋体"/>
          <w:b/>
          <w:bCs/>
          <w:sz w:val="22"/>
          <w:szCs w:val="22"/>
          <w:lang w:val="en-US" w:eastAsia="zh-CN"/>
        </w:rPr>
      </w:pPr>
      <w:r>
        <w:rPr>
          <w:rFonts w:hint="eastAsia" w:ascii="宋体" w:hAnsi="宋体"/>
          <w:b/>
          <w:bCs/>
          <w:sz w:val="22"/>
          <w:szCs w:val="22"/>
        </w:rPr>
        <w:t>附件</w:t>
      </w:r>
      <w:r>
        <w:rPr>
          <w:rFonts w:hint="eastAsia" w:ascii="宋体" w:hAnsi="宋体"/>
          <w:b/>
          <w:bCs/>
          <w:sz w:val="22"/>
          <w:szCs w:val="22"/>
          <w:lang w:val="en-US" w:eastAsia="zh-CN"/>
        </w:rPr>
        <w:t>三</w:t>
      </w:r>
    </w:p>
    <w:p>
      <w:pPr>
        <w:spacing w:line="460" w:lineRule="exact"/>
        <w:jc w:val="center"/>
        <w:rPr>
          <w:rFonts w:hint="eastAsia" w:ascii="宋体" w:hAnsi="宋体"/>
          <w:sz w:val="28"/>
          <w:szCs w:val="28"/>
        </w:rPr>
      </w:pPr>
      <w:r>
        <w:rPr>
          <w:rFonts w:hint="eastAsia" w:ascii="宋体" w:hAnsi="宋体"/>
          <w:b/>
          <w:bCs/>
          <w:sz w:val="28"/>
          <w:szCs w:val="28"/>
        </w:rPr>
        <w:t>资格证明文件</w:t>
      </w:r>
    </w:p>
    <w:p>
      <w:pPr>
        <w:spacing w:line="380" w:lineRule="exact"/>
        <w:jc w:val="center"/>
        <w:rPr>
          <w:rFonts w:ascii="宋体" w:hAnsi="宋体"/>
          <w:b/>
          <w:sz w:val="24"/>
        </w:rPr>
      </w:pPr>
      <w:r>
        <w:rPr>
          <w:rFonts w:hint="eastAsia" w:ascii="宋体" w:hAnsi="宋体"/>
          <w:b/>
          <w:sz w:val="24"/>
        </w:rPr>
        <w:t>（1）法定代表人资格证明书</w:t>
      </w:r>
    </w:p>
    <w:p>
      <w:pPr>
        <w:autoSpaceDE w:val="0"/>
        <w:autoSpaceDN w:val="0"/>
        <w:adjustRightInd w:val="0"/>
        <w:rPr>
          <w:rFonts w:hint="eastAsia" w:ascii="宋体" w:hAnsi="宋体" w:cs="黑体"/>
          <w:kern w:val="0"/>
          <w:sz w:val="22"/>
          <w:szCs w:val="22"/>
        </w:rPr>
      </w:pPr>
    </w:p>
    <w:p>
      <w:pPr>
        <w:autoSpaceDE w:val="0"/>
        <w:autoSpaceDN w:val="0"/>
        <w:adjustRightInd w:val="0"/>
        <w:spacing w:line="440" w:lineRule="exact"/>
        <w:rPr>
          <w:rFonts w:ascii="宋体" w:hAnsi="宋体" w:cs="黑体"/>
          <w:kern w:val="0"/>
          <w:sz w:val="22"/>
          <w:szCs w:val="22"/>
        </w:rPr>
      </w:pPr>
      <w:r>
        <w:rPr>
          <w:rFonts w:hint="eastAsia" w:ascii="宋体" w:hAnsi="宋体" w:cs="黑体"/>
          <w:kern w:val="0"/>
          <w:sz w:val="22"/>
          <w:szCs w:val="22"/>
        </w:rPr>
        <w:t>投标供应商名称：</w:t>
      </w:r>
      <w:r>
        <w:rPr>
          <w:rFonts w:hint="eastAsia" w:ascii="宋体" w:hAnsi="宋体" w:cs="黑体"/>
          <w:kern w:val="0"/>
          <w:sz w:val="22"/>
          <w:szCs w:val="22"/>
          <w:u w:val="single"/>
        </w:rPr>
        <w:t xml:space="preserve">                            </w:t>
      </w:r>
    </w:p>
    <w:p>
      <w:pPr>
        <w:autoSpaceDE w:val="0"/>
        <w:autoSpaceDN w:val="0"/>
        <w:adjustRightInd w:val="0"/>
        <w:spacing w:line="440" w:lineRule="exact"/>
        <w:rPr>
          <w:rFonts w:ascii="宋体" w:hAnsi="宋体" w:cs="黑体"/>
          <w:kern w:val="0"/>
          <w:sz w:val="22"/>
          <w:szCs w:val="22"/>
        </w:rPr>
      </w:pPr>
      <w:r>
        <w:rPr>
          <w:rFonts w:hint="eastAsia" w:ascii="宋体" w:hAnsi="宋体" w:cs="黑体"/>
          <w:kern w:val="0"/>
          <w:sz w:val="22"/>
          <w:szCs w:val="22"/>
        </w:rPr>
        <w:t xml:space="preserve">单位性质： </w:t>
      </w:r>
      <w:r>
        <w:rPr>
          <w:rFonts w:hint="eastAsia" w:ascii="宋体" w:hAnsi="宋体" w:cs="黑体"/>
          <w:kern w:val="0"/>
          <w:sz w:val="22"/>
          <w:szCs w:val="22"/>
          <w:u w:val="single"/>
        </w:rPr>
        <w:t xml:space="preserve">                                 </w:t>
      </w:r>
    </w:p>
    <w:p>
      <w:pPr>
        <w:autoSpaceDE w:val="0"/>
        <w:autoSpaceDN w:val="0"/>
        <w:adjustRightInd w:val="0"/>
        <w:spacing w:line="440" w:lineRule="exact"/>
        <w:rPr>
          <w:rFonts w:ascii="宋体" w:hAnsi="宋体" w:cs="黑体"/>
          <w:kern w:val="0"/>
          <w:sz w:val="22"/>
          <w:szCs w:val="22"/>
        </w:rPr>
      </w:pPr>
      <w:r>
        <w:rPr>
          <w:rFonts w:hint="eastAsia" w:ascii="宋体" w:hAnsi="宋体" w:cs="黑体"/>
          <w:kern w:val="0"/>
          <w:sz w:val="22"/>
          <w:szCs w:val="22"/>
        </w:rPr>
        <w:t>地    址：</w:t>
      </w:r>
      <w:r>
        <w:rPr>
          <w:rFonts w:hint="eastAsia" w:ascii="宋体" w:hAnsi="宋体" w:cs="黑体"/>
          <w:kern w:val="0"/>
          <w:sz w:val="22"/>
          <w:szCs w:val="22"/>
          <w:u w:val="single"/>
        </w:rPr>
        <w:t xml:space="preserve">                                  </w:t>
      </w:r>
    </w:p>
    <w:p>
      <w:pPr>
        <w:autoSpaceDE w:val="0"/>
        <w:autoSpaceDN w:val="0"/>
        <w:adjustRightInd w:val="0"/>
        <w:spacing w:line="440" w:lineRule="exact"/>
        <w:rPr>
          <w:rFonts w:ascii="宋体" w:hAnsi="宋体" w:cs="黑体"/>
          <w:kern w:val="0"/>
          <w:sz w:val="22"/>
          <w:szCs w:val="22"/>
        </w:rPr>
      </w:pPr>
      <w:r>
        <w:rPr>
          <w:rFonts w:hint="eastAsia" w:ascii="宋体" w:hAnsi="宋体" w:cs="黑体"/>
          <w:kern w:val="0"/>
          <w:sz w:val="22"/>
          <w:szCs w:val="22"/>
        </w:rPr>
        <w:t>成立时间：</w:t>
      </w:r>
      <w:r>
        <w:rPr>
          <w:rFonts w:ascii="宋体" w:hAnsi="宋体" w:cs="黑体"/>
          <w:kern w:val="0"/>
          <w:sz w:val="22"/>
          <w:szCs w:val="22"/>
        </w:rPr>
        <w:t xml:space="preserve"> </w:t>
      </w:r>
      <w:r>
        <w:rPr>
          <w:rFonts w:hint="eastAsia" w:ascii="宋体" w:hAnsi="宋体" w:cs="黑体"/>
          <w:kern w:val="0"/>
          <w:sz w:val="22"/>
          <w:szCs w:val="22"/>
          <w:u w:val="single"/>
        </w:rPr>
        <w:t xml:space="preserve">            </w:t>
      </w:r>
      <w:r>
        <w:rPr>
          <w:rFonts w:hint="eastAsia" w:ascii="宋体" w:hAnsi="宋体" w:cs="黑体"/>
          <w:kern w:val="0"/>
          <w:sz w:val="22"/>
          <w:szCs w:val="22"/>
        </w:rPr>
        <w:t>年</w:t>
      </w:r>
      <w:r>
        <w:rPr>
          <w:rFonts w:hint="eastAsia" w:ascii="宋体" w:hAnsi="宋体" w:cs="黑体"/>
          <w:kern w:val="0"/>
          <w:sz w:val="22"/>
          <w:szCs w:val="22"/>
          <w:u w:val="single"/>
        </w:rPr>
        <w:t xml:space="preserve">       </w:t>
      </w:r>
      <w:r>
        <w:rPr>
          <w:rFonts w:ascii="宋体" w:hAnsi="宋体" w:cs="黑体"/>
          <w:kern w:val="0"/>
          <w:sz w:val="22"/>
          <w:szCs w:val="22"/>
          <w:u w:val="single"/>
        </w:rPr>
        <w:t xml:space="preserve"> </w:t>
      </w:r>
      <w:r>
        <w:rPr>
          <w:rFonts w:hint="eastAsia" w:ascii="宋体" w:hAnsi="宋体" w:cs="黑体"/>
          <w:kern w:val="0"/>
          <w:sz w:val="22"/>
          <w:szCs w:val="22"/>
        </w:rPr>
        <w:t>月</w:t>
      </w:r>
      <w:r>
        <w:rPr>
          <w:rFonts w:hint="eastAsia" w:ascii="宋体" w:hAnsi="宋体" w:cs="黑体"/>
          <w:kern w:val="0"/>
          <w:sz w:val="22"/>
          <w:szCs w:val="22"/>
          <w:u w:val="single"/>
        </w:rPr>
        <w:t xml:space="preserve">       </w:t>
      </w:r>
      <w:r>
        <w:rPr>
          <w:rFonts w:ascii="宋体" w:hAnsi="宋体" w:cs="黑体"/>
          <w:kern w:val="0"/>
          <w:sz w:val="22"/>
          <w:szCs w:val="22"/>
          <w:u w:val="single"/>
        </w:rPr>
        <w:t xml:space="preserve"> </w:t>
      </w:r>
      <w:r>
        <w:rPr>
          <w:rFonts w:hint="eastAsia" w:ascii="宋体" w:hAnsi="宋体" w:cs="黑体"/>
          <w:kern w:val="0"/>
          <w:sz w:val="22"/>
          <w:szCs w:val="22"/>
        </w:rPr>
        <w:t>日</w:t>
      </w:r>
      <w:r>
        <w:rPr>
          <w:rFonts w:hint="eastAsia" w:ascii="宋体" w:hAnsi="宋体" w:cs="黑体"/>
          <w:kern w:val="0"/>
          <w:sz w:val="22"/>
          <w:szCs w:val="22"/>
        </w:rPr>
        <w:tab/>
      </w:r>
    </w:p>
    <w:p>
      <w:pPr>
        <w:autoSpaceDE w:val="0"/>
        <w:autoSpaceDN w:val="0"/>
        <w:adjustRightInd w:val="0"/>
        <w:spacing w:line="440" w:lineRule="exact"/>
        <w:rPr>
          <w:rFonts w:ascii="宋体" w:hAnsi="宋体" w:cs="黑体"/>
          <w:kern w:val="0"/>
          <w:sz w:val="22"/>
          <w:szCs w:val="22"/>
        </w:rPr>
      </w:pPr>
      <w:r>
        <w:rPr>
          <w:rFonts w:hint="eastAsia" w:ascii="宋体" w:hAnsi="宋体" w:cs="黑体"/>
          <w:kern w:val="0"/>
          <w:sz w:val="22"/>
          <w:szCs w:val="22"/>
        </w:rPr>
        <w:t>经营期限：</w:t>
      </w:r>
      <w:r>
        <w:rPr>
          <w:rFonts w:hint="eastAsia" w:ascii="宋体" w:hAnsi="宋体" w:cs="黑体"/>
          <w:kern w:val="0"/>
          <w:sz w:val="22"/>
          <w:szCs w:val="22"/>
          <w:u w:val="single"/>
        </w:rPr>
        <w:t xml:space="preserve">                                   </w:t>
      </w:r>
    </w:p>
    <w:p>
      <w:pPr>
        <w:autoSpaceDE w:val="0"/>
        <w:autoSpaceDN w:val="0"/>
        <w:adjustRightInd w:val="0"/>
        <w:spacing w:line="440" w:lineRule="exact"/>
        <w:rPr>
          <w:rFonts w:ascii="宋体" w:hAnsi="宋体" w:cs="黑体"/>
          <w:kern w:val="0"/>
          <w:sz w:val="22"/>
          <w:szCs w:val="22"/>
        </w:rPr>
      </w:pPr>
      <w:r>
        <w:rPr>
          <w:rFonts w:hint="eastAsia" w:ascii="宋体" w:hAnsi="宋体" w:cs="黑体"/>
          <w:kern w:val="0"/>
          <w:sz w:val="22"/>
          <w:szCs w:val="22"/>
        </w:rPr>
        <w:t>姓    名：</w:t>
      </w:r>
      <w:r>
        <w:rPr>
          <w:rFonts w:ascii="宋体" w:hAnsi="宋体" w:cs="黑体"/>
          <w:kern w:val="0"/>
          <w:sz w:val="22"/>
          <w:szCs w:val="22"/>
          <w:u w:val="single"/>
        </w:rPr>
        <w:t xml:space="preserve"> </w:t>
      </w:r>
      <w:r>
        <w:rPr>
          <w:rFonts w:hint="eastAsia" w:ascii="宋体" w:hAnsi="宋体" w:cs="黑体"/>
          <w:kern w:val="0"/>
          <w:sz w:val="22"/>
          <w:szCs w:val="22"/>
          <w:u w:val="single"/>
        </w:rPr>
        <w:t xml:space="preserve">               </w:t>
      </w:r>
      <w:r>
        <w:rPr>
          <w:rFonts w:hint="eastAsia" w:ascii="宋体" w:hAnsi="宋体" w:cs="黑体"/>
          <w:kern w:val="0"/>
          <w:sz w:val="22"/>
          <w:szCs w:val="22"/>
        </w:rPr>
        <w:t xml:space="preserve"> 性别：</w:t>
      </w:r>
      <w:r>
        <w:rPr>
          <w:rFonts w:hint="eastAsia" w:ascii="宋体" w:hAnsi="宋体" w:cs="黑体"/>
          <w:kern w:val="0"/>
          <w:sz w:val="22"/>
          <w:szCs w:val="22"/>
          <w:u w:val="single"/>
        </w:rPr>
        <w:t xml:space="preserve">       </w:t>
      </w:r>
      <w:r>
        <w:rPr>
          <w:rFonts w:ascii="宋体" w:hAnsi="宋体" w:cs="黑体"/>
          <w:kern w:val="0"/>
          <w:sz w:val="22"/>
          <w:szCs w:val="22"/>
          <w:u w:val="single"/>
        </w:rPr>
        <w:t xml:space="preserve"> </w:t>
      </w:r>
      <w:r>
        <w:rPr>
          <w:rFonts w:hint="eastAsia" w:ascii="宋体" w:hAnsi="宋体" w:cs="黑体"/>
          <w:kern w:val="0"/>
          <w:sz w:val="22"/>
          <w:szCs w:val="22"/>
        </w:rPr>
        <w:t>年龄：</w:t>
      </w:r>
      <w:r>
        <w:rPr>
          <w:rFonts w:hint="eastAsia" w:ascii="宋体" w:hAnsi="宋体" w:cs="黑体"/>
          <w:kern w:val="0"/>
          <w:sz w:val="22"/>
          <w:szCs w:val="22"/>
          <w:u w:val="single"/>
        </w:rPr>
        <w:t xml:space="preserve">      </w:t>
      </w:r>
      <w:r>
        <w:rPr>
          <w:rFonts w:ascii="宋体" w:hAnsi="宋体" w:cs="黑体"/>
          <w:kern w:val="0"/>
          <w:sz w:val="22"/>
          <w:szCs w:val="22"/>
          <w:u w:val="single"/>
        </w:rPr>
        <w:t xml:space="preserve"> </w:t>
      </w:r>
      <w:r>
        <w:rPr>
          <w:rFonts w:hint="eastAsia" w:ascii="宋体" w:hAnsi="宋体" w:cs="黑体"/>
          <w:kern w:val="0"/>
          <w:sz w:val="22"/>
          <w:szCs w:val="22"/>
        </w:rPr>
        <w:t>职务：</w:t>
      </w:r>
      <w:r>
        <w:rPr>
          <w:rFonts w:hint="eastAsia" w:ascii="宋体" w:hAnsi="宋体" w:cs="黑体"/>
          <w:kern w:val="0"/>
          <w:sz w:val="22"/>
          <w:szCs w:val="22"/>
          <w:u w:val="single"/>
        </w:rPr>
        <w:t xml:space="preserve">         </w:t>
      </w:r>
    </w:p>
    <w:p>
      <w:pPr>
        <w:autoSpaceDE w:val="0"/>
        <w:autoSpaceDN w:val="0"/>
        <w:adjustRightInd w:val="0"/>
        <w:spacing w:line="440" w:lineRule="exact"/>
        <w:rPr>
          <w:rFonts w:ascii="宋体" w:hAnsi="宋体" w:cs="黑体"/>
          <w:kern w:val="0"/>
          <w:sz w:val="22"/>
          <w:szCs w:val="22"/>
        </w:rPr>
      </w:pPr>
      <w:r>
        <w:rPr>
          <w:rFonts w:hint="eastAsia" w:ascii="宋体" w:hAnsi="宋体" w:cs="黑体"/>
          <w:kern w:val="0"/>
          <w:sz w:val="22"/>
          <w:szCs w:val="22"/>
        </w:rPr>
        <w:t>系：</w:t>
      </w:r>
      <w:r>
        <w:rPr>
          <w:rFonts w:hint="eastAsia" w:ascii="宋体" w:hAnsi="宋体" w:cs="黑体"/>
          <w:kern w:val="0"/>
          <w:sz w:val="22"/>
          <w:szCs w:val="22"/>
          <w:u w:val="single"/>
        </w:rPr>
        <w:t xml:space="preserve">                           </w:t>
      </w:r>
      <w:r>
        <w:rPr>
          <w:rFonts w:ascii="宋体" w:hAnsi="宋体" w:cs="黑体"/>
          <w:kern w:val="0"/>
          <w:sz w:val="22"/>
          <w:szCs w:val="22"/>
        </w:rPr>
        <w:t xml:space="preserve"> </w:t>
      </w:r>
      <w:r>
        <w:rPr>
          <w:rFonts w:hint="eastAsia" w:ascii="宋体" w:hAnsi="宋体" w:cs="黑体"/>
          <w:kern w:val="0"/>
          <w:sz w:val="22"/>
          <w:szCs w:val="22"/>
        </w:rPr>
        <w:t>（投标供应商名称）的法定代表人</w:t>
      </w:r>
    </w:p>
    <w:p>
      <w:pPr>
        <w:autoSpaceDE w:val="0"/>
        <w:autoSpaceDN w:val="0"/>
        <w:adjustRightInd w:val="0"/>
        <w:spacing w:line="440" w:lineRule="exact"/>
        <w:rPr>
          <w:rFonts w:hint="eastAsia" w:ascii="宋体" w:hAnsi="宋体" w:cs="黑体"/>
          <w:kern w:val="0"/>
          <w:sz w:val="22"/>
          <w:szCs w:val="22"/>
        </w:rPr>
      </w:pPr>
      <w:r>
        <w:rPr>
          <w:rFonts w:hint="eastAsia" w:ascii="宋体" w:hAnsi="宋体" w:cs="黑体"/>
          <w:kern w:val="0"/>
          <w:sz w:val="22"/>
          <w:szCs w:val="22"/>
        </w:rPr>
        <w:t>特此证明</w:t>
      </w:r>
    </w:p>
    <w:p>
      <w:pPr>
        <w:autoSpaceDE w:val="0"/>
        <w:autoSpaceDN w:val="0"/>
        <w:adjustRightInd w:val="0"/>
        <w:spacing w:line="440" w:lineRule="exact"/>
        <w:rPr>
          <w:rFonts w:hint="eastAsia" w:ascii="宋体" w:hAnsi="宋体" w:cs="黑体"/>
          <w:kern w:val="0"/>
          <w:sz w:val="22"/>
          <w:szCs w:val="22"/>
        </w:rPr>
      </w:pPr>
    </w:p>
    <w:p>
      <w:pPr>
        <w:autoSpaceDE w:val="0"/>
        <w:autoSpaceDN w:val="0"/>
        <w:adjustRightInd w:val="0"/>
        <w:spacing w:line="440" w:lineRule="exact"/>
        <w:rPr>
          <w:rFonts w:hint="eastAsia" w:ascii="宋体" w:hAnsi="宋体" w:cs="黑体"/>
          <w:kern w:val="0"/>
          <w:sz w:val="22"/>
          <w:szCs w:val="22"/>
        </w:rPr>
      </w:pPr>
    </w:p>
    <w:p>
      <w:pPr>
        <w:autoSpaceDE w:val="0"/>
        <w:autoSpaceDN w:val="0"/>
        <w:adjustRightInd w:val="0"/>
        <w:spacing w:line="440" w:lineRule="exact"/>
        <w:rPr>
          <w:rFonts w:ascii="宋体" w:hAnsi="宋体" w:cs="黑体"/>
          <w:kern w:val="0"/>
          <w:sz w:val="22"/>
          <w:szCs w:val="22"/>
        </w:rPr>
      </w:pPr>
    </w:p>
    <w:p>
      <w:pPr>
        <w:autoSpaceDE w:val="0"/>
        <w:autoSpaceDN w:val="0"/>
        <w:adjustRightInd w:val="0"/>
        <w:spacing w:line="440" w:lineRule="exact"/>
        <w:jc w:val="right"/>
        <w:rPr>
          <w:rFonts w:ascii="宋体" w:hAnsi="宋体" w:cs="黑体"/>
          <w:kern w:val="0"/>
          <w:sz w:val="22"/>
          <w:szCs w:val="22"/>
        </w:rPr>
      </w:pPr>
      <w:r>
        <w:rPr>
          <w:rFonts w:hint="eastAsia" w:ascii="宋体" w:hAnsi="宋体" w:cs="黑体"/>
          <w:kern w:val="0"/>
          <w:sz w:val="22"/>
          <w:szCs w:val="22"/>
        </w:rPr>
        <w:t>投标供应商：</w:t>
      </w:r>
      <w:r>
        <w:rPr>
          <w:rFonts w:ascii="宋体" w:hAnsi="宋体" w:cs="黑体"/>
          <w:kern w:val="0"/>
          <w:sz w:val="22"/>
          <w:szCs w:val="22"/>
          <w:u w:val="single"/>
        </w:rPr>
        <w:t xml:space="preserve"> </w:t>
      </w:r>
      <w:r>
        <w:rPr>
          <w:rFonts w:hint="eastAsia" w:ascii="宋体" w:hAnsi="宋体" w:cs="黑体"/>
          <w:kern w:val="0"/>
          <w:sz w:val="22"/>
          <w:szCs w:val="22"/>
          <w:u w:val="single"/>
        </w:rPr>
        <w:t xml:space="preserve">                       </w:t>
      </w:r>
      <w:r>
        <w:rPr>
          <w:rFonts w:hint="eastAsia" w:ascii="宋体" w:hAnsi="宋体" w:cs="黑体"/>
          <w:kern w:val="0"/>
          <w:sz w:val="22"/>
          <w:szCs w:val="22"/>
        </w:rPr>
        <w:t>（盖单位章）</w:t>
      </w:r>
    </w:p>
    <w:p>
      <w:pPr>
        <w:wordWrap w:val="0"/>
        <w:autoSpaceDE w:val="0"/>
        <w:autoSpaceDN w:val="0"/>
        <w:adjustRightInd w:val="0"/>
        <w:spacing w:line="440" w:lineRule="exact"/>
        <w:ind w:firstLine="1650" w:firstLineChars="750"/>
        <w:jc w:val="right"/>
        <w:rPr>
          <w:rFonts w:ascii="宋体" w:hAnsi="宋体" w:cs="黑体"/>
          <w:kern w:val="0"/>
          <w:sz w:val="22"/>
          <w:szCs w:val="22"/>
        </w:rPr>
      </w:pPr>
      <w:r>
        <w:rPr>
          <w:rFonts w:hint="eastAsia" w:ascii="宋体" w:hAnsi="宋体" w:cs="黑体"/>
          <w:kern w:val="0"/>
          <w:sz w:val="22"/>
          <w:szCs w:val="22"/>
        </w:rPr>
        <w:t>日期：        年</w:t>
      </w:r>
      <w:r>
        <w:rPr>
          <w:rFonts w:ascii="宋体" w:hAnsi="宋体" w:cs="黑体"/>
          <w:kern w:val="0"/>
          <w:sz w:val="22"/>
          <w:szCs w:val="22"/>
        </w:rPr>
        <w:t xml:space="preserve"> </w:t>
      </w:r>
      <w:r>
        <w:rPr>
          <w:rFonts w:hint="eastAsia" w:ascii="宋体" w:hAnsi="宋体" w:cs="黑体"/>
          <w:kern w:val="0"/>
          <w:sz w:val="22"/>
          <w:szCs w:val="22"/>
        </w:rPr>
        <w:t xml:space="preserve">     月</w:t>
      </w:r>
      <w:r>
        <w:rPr>
          <w:rFonts w:ascii="宋体" w:hAnsi="宋体" w:cs="黑体"/>
          <w:kern w:val="0"/>
          <w:sz w:val="22"/>
          <w:szCs w:val="22"/>
        </w:rPr>
        <w:t xml:space="preserve"> </w:t>
      </w:r>
      <w:r>
        <w:rPr>
          <w:rFonts w:hint="eastAsia" w:ascii="宋体" w:hAnsi="宋体" w:cs="黑体"/>
          <w:kern w:val="0"/>
          <w:sz w:val="22"/>
          <w:szCs w:val="22"/>
        </w:rPr>
        <w:t xml:space="preserve">      日</w:t>
      </w:r>
    </w:p>
    <w:p>
      <w:pPr>
        <w:autoSpaceDE w:val="0"/>
        <w:autoSpaceDN w:val="0"/>
        <w:adjustRightInd w:val="0"/>
        <w:jc w:val="left"/>
        <w:rPr>
          <w:rFonts w:hint="eastAsia" w:ascii="宋体" w:hAnsi="宋体" w:cs="黑体"/>
          <w:kern w:val="0"/>
          <w:sz w:val="22"/>
          <w:szCs w:val="22"/>
        </w:rPr>
      </w:pPr>
    </w:p>
    <w:p>
      <w:pPr>
        <w:spacing w:line="380" w:lineRule="exact"/>
        <w:jc w:val="center"/>
        <w:rPr>
          <w:rFonts w:hint="eastAsia" w:ascii="宋体" w:hAnsi="宋体"/>
          <w:b/>
          <w:sz w:val="24"/>
        </w:rPr>
      </w:pPr>
    </w:p>
    <w:p>
      <w:pPr>
        <w:spacing w:line="380" w:lineRule="exact"/>
        <w:rPr>
          <w:rFonts w:hint="eastAsia" w:ascii="宋体" w:hAnsi="宋体"/>
          <w:b/>
          <w:sz w:val="24"/>
        </w:rPr>
      </w:pPr>
      <w:r>
        <w:rPr>
          <w:rFonts w:hint="eastAsia" w:ascii="宋体" w:hAnsi="宋体"/>
          <w:b/>
          <w:sz w:val="24"/>
        </w:rPr>
        <w:t>附：法定代表人身份证明</w:t>
      </w:r>
    </w:p>
    <w:p>
      <w:pPr>
        <w:spacing w:line="380" w:lineRule="exact"/>
        <w:rPr>
          <w:rFonts w:hint="eastAsia" w:ascii="宋体" w:hAnsi="宋体"/>
          <w:b/>
          <w:sz w:val="24"/>
        </w:rPr>
      </w:pPr>
    </w:p>
    <w:tbl>
      <w:tblPr>
        <w:tblStyle w:val="13"/>
        <w:tblpPr w:leftFromText="180" w:rightFromText="180" w:vertAnchor="text" w:horzAnchor="margin" w:tblpXSpec="right" w:tblpY="100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5" w:hRule="atLeast"/>
        </w:trPr>
        <w:tc>
          <w:tcPr>
            <w:tcW w:w="5040" w:type="dxa"/>
            <w:noWrap w:val="0"/>
            <w:vAlign w:val="top"/>
          </w:tcPr>
          <w:p>
            <w:pPr>
              <w:spacing w:line="440" w:lineRule="exact"/>
              <w:rPr>
                <w:rFonts w:hint="eastAsia" w:ascii="宋体" w:hAnsi="宋体"/>
                <w:sz w:val="22"/>
                <w:szCs w:val="22"/>
              </w:rPr>
            </w:pPr>
          </w:p>
          <w:p>
            <w:pPr>
              <w:spacing w:line="440" w:lineRule="exact"/>
              <w:rPr>
                <w:rFonts w:hint="eastAsia" w:ascii="宋体" w:hAnsi="宋体"/>
                <w:sz w:val="22"/>
                <w:szCs w:val="22"/>
              </w:rPr>
            </w:pPr>
          </w:p>
          <w:p>
            <w:pPr>
              <w:spacing w:line="440" w:lineRule="exact"/>
              <w:rPr>
                <w:rFonts w:hint="eastAsia" w:ascii="宋体" w:hAnsi="宋体"/>
                <w:sz w:val="22"/>
                <w:szCs w:val="22"/>
              </w:rPr>
            </w:pPr>
          </w:p>
          <w:p>
            <w:pPr>
              <w:spacing w:line="440" w:lineRule="exact"/>
              <w:ind w:firstLine="1100" w:firstLineChars="500"/>
              <w:rPr>
                <w:rFonts w:hint="eastAsia" w:ascii="宋体" w:hAnsi="宋体"/>
                <w:sz w:val="22"/>
                <w:szCs w:val="22"/>
              </w:rPr>
            </w:pPr>
            <w:r>
              <w:rPr>
                <w:rFonts w:hint="eastAsia" w:ascii="宋体" w:hAnsi="宋体"/>
                <w:sz w:val="22"/>
                <w:szCs w:val="22"/>
              </w:rPr>
              <w:t>法人代表身份证复印件</w:t>
            </w:r>
          </w:p>
          <w:p>
            <w:pPr>
              <w:spacing w:line="440" w:lineRule="exact"/>
              <w:ind w:firstLine="1760" w:firstLineChars="800"/>
              <w:rPr>
                <w:rFonts w:hint="eastAsia" w:ascii="宋体" w:hAnsi="宋体"/>
                <w:sz w:val="22"/>
                <w:szCs w:val="22"/>
              </w:rPr>
            </w:pPr>
            <w:r>
              <w:rPr>
                <w:rFonts w:hint="eastAsia" w:ascii="宋体" w:hAnsi="宋体"/>
                <w:sz w:val="22"/>
                <w:szCs w:val="22"/>
              </w:rPr>
              <w:t>（粘贴处）</w:t>
            </w:r>
          </w:p>
        </w:tc>
      </w:tr>
    </w:tbl>
    <w:p>
      <w:pPr>
        <w:spacing w:line="380" w:lineRule="exact"/>
        <w:jc w:val="center"/>
        <w:rPr>
          <w:rFonts w:hint="eastAsia" w:ascii="宋体" w:hAnsi="宋体" w:cs="Arial"/>
          <w:b/>
          <w:sz w:val="22"/>
          <w:szCs w:val="22"/>
        </w:rPr>
      </w:pPr>
    </w:p>
    <w:p>
      <w:pPr>
        <w:spacing w:line="380" w:lineRule="exact"/>
        <w:jc w:val="center"/>
        <w:rPr>
          <w:rFonts w:hint="eastAsia" w:ascii="宋体" w:hAnsi="宋体" w:cs="Arial"/>
          <w:b/>
          <w:sz w:val="22"/>
          <w:szCs w:val="22"/>
        </w:rPr>
      </w:pPr>
      <w:r>
        <w:rPr>
          <w:rFonts w:ascii="宋体" w:hAnsi="宋体" w:cs="Arial"/>
          <w:b/>
          <w:sz w:val="22"/>
          <w:szCs w:val="22"/>
        </w:rPr>
        <w:br w:type="page"/>
      </w:r>
      <w:r>
        <w:rPr>
          <w:rFonts w:ascii="宋体" w:hAnsi="宋体" w:cs="Arial"/>
          <w:b/>
          <w:sz w:val="22"/>
          <w:szCs w:val="22"/>
        </w:rPr>
        <w:t>（</w:t>
      </w:r>
      <w:r>
        <w:rPr>
          <w:rFonts w:hint="eastAsia" w:ascii="宋体" w:hAnsi="宋体" w:cs="Arial"/>
          <w:b/>
          <w:sz w:val="22"/>
          <w:szCs w:val="22"/>
        </w:rPr>
        <w:t>2</w:t>
      </w:r>
      <w:r>
        <w:rPr>
          <w:rFonts w:ascii="宋体" w:hAnsi="宋体" w:cs="Arial"/>
          <w:b/>
          <w:sz w:val="22"/>
          <w:szCs w:val="22"/>
        </w:rPr>
        <w:t>）法定代表人授权书</w:t>
      </w:r>
    </w:p>
    <w:p>
      <w:pPr>
        <w:spacing w:line="460" w:lineRule="exact"/>
        <w:rPr>
          <w:rFonts w:ascii="宋体" w:hAnsi="宋体" w:cs="Arial"/>
          <w:sz w:val="22"/>
          <w:szCs w:val="22"/>
          <w:u w:val="single"/>
        </w:rPr>
      </w:pPr>
      <w:r>
        <w:rPr>
          <w:rFonts w:ascii="宋体" w:hAnsi="宋体" w:cs="Arial"/>
          <w:sz w:val="22"/>
          <w:szCs w:val="22"/>
          <w:u w:val="single"/>
        </w:rPr>
        <w:t>温州市中医院</w:t>
      </w:r>
      <w:r>
        <w:rPr>
          <w:rFonts w:hint="eastAsia" w:ascii="宋体" w:hAnsi="宋体" w:cs="Arial"/>
          <w:sz w:val="22"/>
          <w:szCs w:val="22"/>
          <w:u w:val="single"/>
        </w:rPr>
        <w:t>：</w:t>
      </w:r>
    </w:p>
    <w:p>
      <w:pPr>
        <w:spacing w:line="460" w:lineRule="exact"/>
        <w:ind w:firstLine="550" w:firstLineChars="250"/>
        <w:rPr>
          <w:rFonts w:ascii="宋体" w:hAnsi="宋体" w:cs="Arial"/>
          <w:sz w:val="22"/>
          <w:szCs w:val="22"/>
        </w:rPr>
      </w:pPr>
      <w:r>
        <w:rPr>
          <w:rFonts w:ascii="宋体" w:hAnsi="宋体" w:cs="Arial"/>
          <w:sz w:val="22"/>
          <w:szCs w:val="22"/>
          <w:u w:val="single"/>
        </w:rPr>
        <w:t xml:space="preserve">                   </w:t>
      </w:r>
      <w:r>
        <w:rPr>
          <w:rFonts w:ascii="宋体" w:hAnsi="宋体" w:cs="Arial"/>
          <w:sz w:val="22"/>
          <w:szCs w:val="22"/>
        </w:rPr>
        <w:t>（供应商全称）法定代表人</w:t>
      </w:r>
      <w:r>
        <w:rPr>
          <w:rFonts w:ascii="宋体" w:hAnsi="宋体" w:cs="Arial"/>
          <w:sz w:val="22"/>
          <w:szCs w:val="22"/>
          <w:u w:val="single"/>
        </w:rPr>
        <w:t xml:space="preserve">            </w:t>
      </w:r>
      <w:r>
        <w:rPr>
          <w:rFonts w:ascii="宋体" w:hAnsi="宋体" w:cs="Arial"/>
          <w:sz w:val="22"/>
          <w:szCs w:val="22"/>
        </w:rPr>
        <w:t>授权</w:t>
      </w:r>
      <w:r>
        <w:rPr>
          <w:rFonts w:ascii="宋体" w:hAnsi="宋体" w:cs="Arial"/>
          <w:sz w:val="22"/>
          <w:szCs w:val="22"/>
          <w:u w:val="single"/>
        </w:rPr>
        <w:t xml:space="preserve">           </w:t>
      </w:r>
      <w:r>
        <w:rPr>
          <w:rFonts w:ascii="宋体" w:hAnsi="宋体" w:cs="Arial"/>
          <w:sz w:val="22"/>
          <w:szCs w:val="22"/>
        </w:rPr>
        <w:t>（全权代表姓名）为全权代表，参加贵处组织的</w:t>
      </w:r>
      <w:r>
        <w:rPr>
          <w:rFonts w:hint="eastAsia" w:ascii="宋体" w:hAnsi="宋体" w:cs="Arial"/>
          <w:sz w:val="22"/>
          <w:szCs w:val="22"/>
          <w:u w:val="single"/>
        </w:rPr>
        <w:t xml:space="preserve">          </w:t>
      </w:r>
      <w:r>
        <w:rPr>
          <w:rFonts w:hint="eastAsia" w:ascii="宋体" w:hAnsi="宋体" w:cs="Arial"/>
          <w:sz w:val="22"/>
          <w:szCs w:val="22"/>
          <w:u w:val="single"/>
          <w:lang w:val="en-US" w:eastAsia="zh-CN"/>
        </w:rPr>
        <w:t xml:space="preserve">       </w:t>
      </w:r>
      <w:r>
        <w:rPr>
          <w:rFonts w:ascii="宋体" w:hAnsi="宋体" w:cs="Arial"/>
          <w:sz w:val="22"/>
          <w:szCs w:val="22"/>
          <w:u w:val="none"/>
        </w:rPr>
        <w:t>（招标项目名称）</w:t>
      </w:r>
      <w:r>
        <w:rPr>
          <w:rFonts w:ascii="宋体" w:hAnsi="宋体" w:cs="Arial"/>
          <w:sz w:val="22"/>
          <w:szCs w:val="22"/>
        </w:rPr>
        <w:t>的招标活动，全权代表我方处理招标活动中的一切事宜。</w:t>
      </w:r>
    </w:p>
    <w:p>
      <w:pPr>
        <w:spacing w:line="460" w:lineRule="exact"/>
        <w:ind w:firstLine="2955"/>
        <w:rPr>
          <w:rFonts w:ascii="宋体" w:hAnsi="宋体" w:cs="Arial"/>
          <w:sz w:val="22"/>
          <w:szCs w:val="22"/>
        </w:rPr>
      </w:pPr>
    </w:p>
    <w:p>
      <w:pPr>
        <w:spacing w:line="460" w:lineRule="exact"/>
        <w:ind w:firstLine="2955"/>
        <w:rPr>
          <w:rFonts w:ascii="宋体" w:hAnsi="宋体" w:cs="Arial"/>
          <w:sz w:val="22"/>
          <w:szCs w:val="22"/>
        </w:rPr>
      </w:pPr>
      <w:r>
        <w:rPr>
          <w:rFonts w:ascii="宋体" w:hAnsi="宋体" w:cs="Arial"/>
          <w:sz w:val="22"/>
          <w:szCs w:val="22"/>
        </w:rPr>
        <w:t xml:space="preserve">          </w:t>
      </w:r>
    </w:p>
    <w:p>
      <w:pPr>
        <w:spacing w:line="460" w:lineRule="exact"/>
        <w:ind w:firstLine="3971" w:firstLineChars="1805"/>
        <w:rPr>
          <w:rFonts w:ascii="宋体" w:hAnsi="宋体" w:cs="Arial"/>
          <w:sz w:val="22"/>
          <w:szCs w:val="22"/>
        </w:rPr>
      </w:pPr>
      <w:r>
        <w:rPr>
          <w:rFonts w:ascii="宋体" w:hAnsi="宋体" w:cs="Arial"/>
          <w:sz w:val="22"/>
          <w:szCs w:val="22"/>
        </w:rPr>
        <w:t>法定代表人 (签字</w:t>
      </w:r>
      <w:r>
        <w:rPr>
          <w:rFonts w:hint="eastAsia" w:ascii="宋体" w:hAnsi="宋体" w:cs="Arial"/>
          <w:sz w:val="22"/>
          <w:szCs w:val="22"/>
        </w:rPr>
        <w:t>或</w:t>
      </w:r>
      <w:r>
        <w:rPr>
          <w:rFonts w:ascii="宋体" w:hAnsi="宋体" w:cs="Arial"/>
          <w:sz w:val="22"/>
          <w:szCs w:val="22"/>
        </w:rPr>
        <w:t>盖章)：</w:t>
      </w:r>
    </w:p>
    <w:p>
      <w:pPr>
        <w:spacing w:line="460" w:lineRule="exact"/>
        <w:ind w:firstLine="3971" w:firstLineChars="1805"/>
        <w:rPr>
          <w:rFonts w:ascii="宋体" w:hAnsi="宋体" w:cs="Arial"/>
          <w:sz w:val="22"/>
          <w:szCs w:val="22"/>
        </w:rPr>
      </w:pPr>
      <w:r>
        <w:rPr>
          <w:rFonts w:ascii="宋体" w:hAnsi="宋体" w:cs="Arial"/>
          <w:sz w:val="22"/>
          <w:szCs w:val="22"/>
        </w:rPr>
        <w:t>供应商全称（公章）：</w:t>
      </w:r>
    </w:p>
    <w:p>
      <w:pPr>
        <w:spacing w:line="460" w:lineRule="exact"/>
        <w:ind w:firstLine="3971" w:firstLineChars="1805"/>
        <w:rPr>
          <w:rFonts w:ascii="宋体" w:hAnsi="宋体" w:cs="Arial"/>
          <w:sz w:val="22"/>
          <w:szCs w:val="22"/>
        </w:rPr>
      </w:pPr>
      <w:r>
        <w:rPr>
          <w:rFonts w:ascii="宋体" w:hAnsi="宋体" w:cs="Arial"/>
          <w:sz w:val="22"/>
          <w:szCs w:val="22"/>
        </w:rPr>
        <w:t>日期：     年    月   日</w:t>
      </w:r>
    </w:p>
    <w:p>
      <w:pPr>
        <w:spacing w:line="460" w:lineRule="exact"/>
        <w:ind w:firstLine="3971" w:firstLineChars="1805"/>
        <w:rPr>
          <w:rFonts w:ascii="宋体" w:hAnsi="宋体" w:cs="Arial"/>
          <w:sz w:val="22"/>
          <w:szCs w:val="22"/>
        </w:rPr>
      </w:pPr>
    </w:p>
    <w:p>
      <w:pPr>
        <w:spacing w:line="460" w:lineRule="exact"/>
        <w:rPr>
          <w:rFonts w:ascii="宋体" w:hAnsi="宋体" w:cs="Arial"/>
          <w:sz w:val="22"/>
          <w:szCs w:val="22"/>
        </w:rPr>
      </w:pPr>
    </w:p>
    <w:p>
      <w:pPr>
        <w:spacing w:line="460" w:lineRule="exact"/>
        <w:rPr>
          <w:rFonts w:ascii="宋体" w:hAnsi="宋体" w:cs="Arial"/>
          <w:sz w:val="22"/>
          <w:szCs w:val="22"/>
        </w:rPr>
      </w:pPr>
      <w:r>
        <w:rPr>
          <w:rFonts w:ascii="宋体" w:hAnsi="宋体" w:cs="Arial"/>
          <w:sz w:val="22"/>
          <w:szCs w:val="22"/>
        </w:rPr>
        <w:t>附：</w:t>
      </w:r>
    </w:p>
    <w:p>
      <w:pPr>
        <w:spacing w:line="460" w:lineRule="exact"/>
        <w:ind w:firstLine="220" w:firstLineChars="100"/>
        <w:rPr>
          <w:rFonts w:ascii="宋体" w:hAnsi="宋体" w:cs="Arial"/>
          <w:sz w:val="22"/>
          <w:szCs w:val="22"/>
        </w:rPr>
      </w:pPr>
      <w:r>
        <w:rPr>
          <w:rFonts w:ascii="宋体" w:hAnsi="宋体" w:cs="Arial"/>
          <w:sz w:val="22"/>
          <w:szCs w:val="22"/>
        </w:rPr>
        <w:t>授权代表姓名：</w:t>
      </w:r>
    </w:p>
    <w:p>
      <w:pPr>
        <w:spacing w:line="460" w:lineRule="exact"/>
        <w:ind w:firstLine="220" w:firstLineChars="100"/>
        <w:rPr>
          <w:rFonts w:ascii="宋体" w:hAnsi="宋体" w:cs="Arial"/>
          <w:sz w:val="22"/>
          <w:szCs w:val="22"/>
        </w:rPr>
      </w:pPr>
      <w:r>
        <w:rPr>
          <w:rFonts w:ascii="宋体" w:hAnsi="宋体" w:cs="Arial"/>
          <w:sz w:val="22"/>
          <w:szCs w:val="22"/>
        </w:rPr>
        <w:t>职务：</w:t>
      </w:r>
    </w:p>
    <w:p>
      <w:pPr>
        <w:spacing w:line="460" w:lineRule="exact"/>
        <w:ind w:firstLine="220" w:firstLineChars="100"/>
        <w:rPr>
          <w:rFonts w:ascii="宋体" w:hAnsi="宋体" w:cs="Arial"/>
          <w:sz w:val="22"/>
          <w:szCs w:val="22"/>
        </w:rPr>
      </w:pPr>
      <w:r>
        <w:rPr>
          <w:rFonts w:ascii="宋体" w:hAnsi="宋体" w:cs="Arial"/>
          <w:sz w:val="22"/>
          <w:szCs w:val="22"/>
        </w:rPr>
        <w:t>详细通讯地址：</w:t>
      </w:r>
    </w:p>
    <w:p>
      <w:pPr>
        <w:spacing w:line="460" w:lineRule="exact"/>
        <w:ind w:firstLine="220" w:firstLineChars="100"/>
        <w:rPr>
          <w:rFonts w:ascii="宋体" w:hAnsi="宋体" w:cs="Arial"/>
          <w:sz w:val="22"/>
          <w:szCs w:val="22"/>
        </w:rPr>
      </w:pPr>
      <w:r>
        <w:rPr>
          <w:rFonts w:ascii="宋体" w:hAnsi="宋体" w:cs="Arial"/>
          <w:sz w:val="22"/>
          <w:szCs w:val="22"/>
        </w:rPr>
        <w:t>电话：</w:t>
      </w:r>
    </w:p>
    <w:p>
      <w:pPr>
        <w:spacing w:line="460" w:lineRule="exact"/>
        <w:ind w:firstLine="220" w:firstLineChars="100"/>
        <w:rPr>
          <w:rFonts w:ascii="宋体" w:hAnsi="宋体" w:cs="Arial"/>
          <w:sz w:val="22"/>
          <w:szCs w:val="22"/>
        </w:rPr>
      </w:pPr>
      <w:r>
        <w:rPr>
          <w:rFonts w:ascii="宋体" w:hAnsi="宋体" w:cs="Arial"/>
          <w:sz w:val="22"/>
          <w:szCs w:val="22"/>
        </w:rPr>
        <w:t>传真：</w:t>
      </w:r>
    </w:p>
    <w:p>
      <w:pPr>
        <w:spacing w:line="460" w:lineRule="exact"/>
        <w:ind w:firstLine="220" w:firstLineChars="100"/>
        <w:rPr>
          <w:rFonts w:ascii="宋体" w:hAnsi="宋体" w:cs="Arial"/>
          <w:sz w:val="22"/>
          <w:szCs w:val="22"/>
        </w:rPr>
      </w:pPr>
      <w:r>
        <w:rPr>
          <w:rFonts w:ascii="宋体" w:hAnsi="宋体" w:cs="Arial"/>
          <w:sz w:val="22"/>
          <w:szCs w:val="22"/>
        </w:rPr>
        <w:t>邮政编码:</w:t>
      </w:r>
    </w:p>
    <w:tbl>
      <w:tblPr>
        <w:tblStyle w:val="13"/>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5" w:hRule="atLeast"/>
          <w:jc w:val="right"/>
        </w:trPr>
        <w:tc>
          <w:tcPr>
            <w:tcW w:w="5040" w:type="dxa"/>
            <w:noWrap w:val="0"/>
            <w:vAlign w:val="top"/>
          </w:tcPr>
          <w:p>
            <w:pPr>
              <w:spacing w:line="440" w:lineRule="exact"/>
              <w:rPr>
                <w:rFonts w:hint="eastAsia" w:ascii="宋体" w:hAnsi="宋体"/>
                <w:sz w:val="22"/>
                <w:szCs w:val="22"/>
              </w:rPr>
            </w:pPr>
          </w:p>
          <w:p>
            <w:pPr>
              <w:spacing w:line="440" w:lineRule="exact"/>
              <w:rPr>
                <w:rFonts w:hint="eastAsia" w:ascii="宋体" w:hAnsi="宋体"/>
                <w:sz w:val="22"/>
                <w:szCs w:val="22"/>
              </w:rPr>
            </w:pPr>
          </w:p>
          <w:p>
            <w:pPr>
              <w:spacing w:line="440" w:lineRule="exact"/>
              <w:rPr>
                <w:rFonts w:hint="eastAsia" w:ascii="宋体" w:hAnsi="宋体"/>
                <w:sz w:val="22"/>
                <w:szCs w:val="22"/>
              </w:rPr>
            </w:pPr>
          </w:p>
          <w:p>
            <w:pPr>
              <w:spacing w:line="440" w:lineRule="exact"/>
              <w:ind w:firstLine="1100" w:firstLineChars="500"/>
              <w:rPr>
                <w:rFonts w:hint="eastAsia" w:ascii="宋体" w:hAnsi="宋体"/>
                <w:sz w:val="22"/>
                <w:szCs w:val="22"/>
              </w:rPr>
            </w:pPr>
            <w:r>
              <w:rPr>
                <w:rFonts w:hint="eastAsia" w:ascii="宋体" w:hAnsi="宋体"/>
                <w:sz w:val="22"/>
                <w:szCs w:val="22"/>
              </w:rPr>
              <w:t>授权代表身份证复印件</w:t>
            </w:r>
          </w:p>
          <w:p>
            <w:pPr>
              <w:spacing w:line="440" w:lineRule="exact"/>
              <w:ind w:firstLine="1760" w:firstLineChars="800"/>
              <w:rPr>
                <w:rFonts w:hint="eastAsia" w:ascii="宋体" w:hAnsi="宋体"/>
                <w:sz w:val="22"/>
                <w:szCs w:val="22"/>
              </w:rPr>
            </w:pPr>
            <w:r>
              <w:rPr>
                <w:rFonts w:hint="eastAsia" w:ascii="宋体" w:hAnsi="宋体"/>
                <w:sz w:val="22"/>
                <w:szCs w:val="22"/>
              </w:rPr>
              <w:t>（粘贴处）</w:t>
            </w:r>
          </w:p>
        </w:tc>
      </w:tr>
    </w:tbl>
    <w:p>
      <w:pPr>
        <w:spacing w:line="460" w:lineRule="exact"/>
        <w:rPr>
          <w:rFonts w:hint="eastAsia" w:ascii="宋体" w:hAnsi="宋体"/>
          <w:b/>
          <w:bCs/>
          <w:sz w:val="22"/>
          <w:szCs w:val="22"/>
        </w:rPr>
      </w:pPr>
      <w:r>
        <w:rPr>
          <w:rFonts w:hint="eastAsia" w:ascii="宋体" w:hAnsi="宋体"/>
          <w:b/>
          <w:bCs/>
          <w:sz w:val="22"/>
          <w:szCs w:val="22"/>
        </w:rPr>
        <w:t>注：法人投标无须提供。</w:t>
      </w:r>
    </w:p>
    <w:p>
      <w:pPr>
        <w:spacing w:line="460" w:lineRule="exact"/>
        <w:rPr>
          <w:rFonts w:hint="eastAsia" w:ascii="宋体" w:hAnsi="宋体" w:cs="Arial"/>
          <w:b/>
          <w:sz w:val="22"/>
          <w:szCs w:val="22"/>
        </w:rPr>
      </w:pPr>
      <w:r>
        <w:rPr>
          <w:rFonts w:ascii="宋体" w:hAnsi="宋体" w:cs="Arial"/>
          <w:b/>
          <w:bCs/>
          <w:sz w:val="28"/>
          <w:szCs w:val="28"/>
        </w:rPr>
        <w:br w:type="page"/>
      </w:r>
      <w:r>
        <w:rPr>
          <w:rFonts w:ascii="宋体" w:hAnsi="宋体" w:cs="Arial"/>
          <w:b/>
          <w:sz w:val="22"/>
          <w:szCs w:val="22"/>
        </w:rPr>
        <w:t>（</w:t>
      </w:r>
      <w:r>
        <w:rPr>
          <w:rFonts w:hint="eastAsia" w:ascii="宋体" w:hAnsi="宋体" w:cs="Arial"/>
          <w:b/>
          <w:sz w:val="22"/>
          <w:szCs w:val="22"/>
        </w:rPr>
        <w:t>3</w:t>
      </w:r>
      <w:r>
        <w:rPr>
          <w:rFonts w:ascii="宋体" w:hAnsi="宋体" w:cs="Arial"/>
          <w:b/>
          <w:sz w:val="22"/>
          <w:szCs w:val="22"/>
        </w:rPr>
        <w:t>）</w:t>
      </w:r>
      <w:r>
        <w:rPr>
          <w:rFonts w:hint="eastAsia" w:ascii="宋体" w:hAnsi="宋体" w:cs="Arial"/>
          <w:b/>
          <w:sz w:val="22"/>
          <w:szCs w:val="22"/>
        </w:rPr>
        <w:t>有效的法人或者其他组织的营业执照等证明文件，自然人的身份证明（五选一）</w:t>
      </w:r>
    </w:p>
    <w:p>
      <w:pPr>
        <w:spacing w:line="360" w:lineRule="auto"/>
        <w:jc w:val="center"/>
        <w:rPr>
          <w:rFonts w:hint="eastAsia" w:ascii="宋体" w:hAnsi="宋体" w:cs="宋体"/>
          <w:b/>
          <w:sz w:val="24"/>
        </w:rPr>
      </w:pPr>
    </w:p>
    <w:p>
      <w:pPr>
        <w:spacing w:line="360" w:lineRule="auto"/>
        <w:rPr>
          <w:rFonts w:hint="eastAsia" w:ascii="宋体" w:hAnsi="宋体" w:cs="宋体"/>
          <w:b/>
          <w:sz w:val="24"/>
        </w:rPr>
      </w:pPr>
    </w:p>
    <w:p>
      <w:pPr>
        <w:spacing w:line="360" w:lineRule="auto"/>
        <w:rPr>
          <w:rFonts w:hint="eastAsia" w:ascii="宋体" w:hAnsi="宋体" w:cs="宋体"/>
          <w:b/>
          <w:spacing w:val="-6"/>
          <w:sz w:val="22"/>
          <w:szCs w:val="22"/>
        </w:rPr>
      </w:pPr>
      <w:r>
        <w:rPr>
          <w:rFonts w:hint="eastAsia" w:ascii="宋体" w:hAnsi="宋体" w:cs="宋体"/>
          <w:b/>
          <w:spacing w:val="-6"/>
          <w:sz w:val="22"/>
          <w:szCs w:val="22"/>
        </w:rPr>
        <w:t>说明：</w:t>
      </w:r>
    </w:p>
    <w:p>
      <w:pPr>
        <w:pStyle w:val="9"/>
        <w:spacing w:line="360" w:lineRule="auto"/>
        <w:ind w:left="418" w:hanging="418"/>
        <w:rPr>
          <w:rFonts w:hint="eastAsia" w:ascii="宋体" w:hAnsi="宋体" w:cs="宋体"/>
          <w:b/>
          <w:spacing w:val="-6"/>
          <w:sz w:val="22"/>
          <w:szCs w:val="22"/>
        </w:rPr>
      </w:pPr>
      <w:r>
        <w:rPr>
          <w:rFonts w:hint="eastAsia" w:ascii="宋体" w:hAnsi="宋体" w:cs="宋体"/>
          <w:b/>
          <w:spacing w:val="-6"/>
          <w:sz w:val="22"/>
          <w:szCs w:val="22"/>
        </w:rPr>
        <w:t>1.如供应商是企业（包括合伙企业），提供在工商部门注册的有效“企业法人营业执照”或“营业执照”；</w:t>
      </w:r>
    </w:p>
    <w:p>
      <w:pPr>
        <w:pStyle w:val="9"/>
        <w:spacing w:line="360" w:lineRule="auto"/>
        <w:ind w:left="418" w:hanging="418"/>
        <w:rPr>
          <w:rFonts w:hint="eastAsia" w:ascii="宋体" w:hAnsi="宋体" w:cs="宋体"/>
          <w:b/>
          <w:spacing w:val="-6"/>
          <w:sz w:val="22"/>
          <w:szCs w:val="22"/>
        </w:rPr>
      </w:pPr>
      <w:r>
        <w:rPr>
          <w:rFonts w:hint="eastAsia" w:ascii="宋体" w:hAnsi="宋体" w:cs="宋体"/>
          <w:b/>
          <w:spacing w:val="-6"/>
          <w:sz w:val="22"/>
          <w:szCs w:val="22"/>
        </w:rPr>
        <w:t>2.如供应商是事业单位，提供有效的“事业单位法人证书”；</w:t>
      </w:r>
    </w:p>
    <w:p>
      <w:pPr>
        <w:pStyle w:val="9"/>
        <w:spacing w:line="360" w:lineRule="auto"/>
        <w:ind w:left="418" w:hanging="418"/>
        <w:rPr>
          <w:rFonts w:hint="eastAsia" w:ascii="宋体" w:hAnsi="宋体" w:cs="宋体"/>
          <w:b/>
          <w:spacing w:val="-6"/>
          <w:sz w:val="22"/>
          <w:szCs w:val="22"/>
        </w:rPr>
      </w:pPr>
      <w:r>
        <w:rPr>
          <w:rFonts w:hint="eastAsia" w:ascii="宋体" w:hAnsi="宋体" w:cs="宋体"/>
          <w:b/>
          <w:spacing w:val="-6"/>
          <w:sz w:val="22"/>
          <w:szCs w:val="22"/>
        </w:rPr>
        <w:t>3.如供应商是非企业专业服务机构的，提供执业许可证等证明文件；</w:t>
      </w:r>
    </w:p>
    <w:p>
      <w:pPr>
        <w:pStyle w:val="9"/>
        <w:spacing w:line="360" w:lineRule="auto"/>
        <w:ind w:left="418" w:hanging="418"/>
        <w:rPr>
          <w:rFonts w:hint="eastAsia" w:ascii="宋体" w:hAnsi="宋体" w:cs="宋体"/>
          <w:b/>
          <w:spacing w:val="-6"/>
          <w:sz w:val="22"/>
          <w:szCs w:val="22"/>
        </w:rPr>
      </w:pPr>
      <w:r>
        <w:rPr>
          <w:rFonts w:hint="eastAsia" w:ascii="宋体" w:hAnsi="宋体" w:cs="宋体"/>
          <w:b/>
          <w:spacing w:val="-6"/>
          <w:sz w:val="22"/>
          <w:szCs w:val="22"/>
        </w:rPr>
        <w:t>4.如供应商是个体工商户，提供有效的“个体工商户营业执照”；</w:t>
      </w:r>
    </w:p>
    <w:p>
      <w:pPr>
        <w:pStyle w:val="9"/>
        <w:spacing w:line="360" w:lineRule="auto"/>
        <w:ind w:left="418" w:hanging="418"/>
        <w:rPr>
          <w:rFonts w:hint="eastAsia" w:ascii="宋体" w:hAnsi="宋体" w:cs="宋体"/>
          <w:b/>
          <w:spacing w:val="-6"/>
          <w:sz w:val="22"/>
          <w:szCs w:val="22"/>
        </w:rPr>
      </w:pPr>
      <w:r>
        <w:rPr>
          <w:rFonts w:hint="eastAsia" w:ascii="宋体" w:hAnsi="宋体" w:cs="宋体"/>
          <w:b/>
          <w:spacing w:val="-6"/>
          <w:sz w:val="22"/>
          <w:szCs w:val="22"/>
        </w:rPr>
        <w:t>5.如供应商是自然人，提供有效的自然人身份证明（居民身份证正反面或公安机关出具的临时居民身份证正反面或港澳台胞证或证照）。</w:t>
      </w:r>
    </w:p>
    <w:p>
      <w:pPr>
        <w:pStyle w:val="5"/>
        <w:ind w:left="1470" w:right="0" w:rightChars="0" w:firstLine="442"/>
        <w:rPr>
          <w:rFonts w:hint="eastAsia" w:cs="宋体"/>
          <w:b/>
          <w:bCs/>
          <w:sz w:val="22"/>
          <w:szCs w:val="22"/>
        </w:rPr>
      </w:pPr>
    </w:p>
    <w:p>
      <w:pPr>
        <w:pStyle w:val="5"/>
        <w:ind w:left="1470" w:right="0" w:rightChars="0" w:firstLine="442"/>
        <w:rPr>
          <w:rFonts w:hint="eastAsia" w:cs="宋体"/>
          <w:b/>
          <w:bCs/>
          <w:sz w:val="22"/>
          <w:szCs w:val="22"/>
        </w:rPr>
      </w:pPr>
    </w:p>
    <w:p>
      <w:pPr>
        <w:pStyle w:val="5"/>
        <w:ind w:left="1470" w:right="0" w:rightChars="0" w:firstLine="442"/>
        <w:rPr>
          <w:rFonts w:hint="eastAsia" w:cs="宋体"/>
          <w:b/>
          <w:bCs/>
          <w:sz w:val="22"/>
          <w:szCs w:val="22"/>
        </w:rPr>
      </w:pPr>
    </w:p>
    <w:p>
      <w:pPr>
        <w:pStyle w:val="5"/>
        <w:ind w:left="1470" w:right="0" w:rightChars="0" w:firstLine="442"/>
        <w:rPr>
          <w:rFonts w:hint="eastAsia" w:cs="宋体"/>
          <w:b/>
          <w:bCs/>
          <w:sz w:val="22"/>
          <w:szCs w:val="22"/>
        </w:rPr>
      </w:pPr>
    </w:p>
    <w:p>
      <w:pPr>
        <w:pStyle w:val="5"/>
        <w:ind w:left="1470" w:right="0" w:rightChars="0" w:firstLine="442"/>
        <w:rPr>
          <w:rFonts w:hint="eastAsia" w:cs="宋体"/>
          <w:b/>
          <w:bCs/>
          <w:sz w:val="22"/>
          <w:szCs w:val="22"/>
        </w:rPr>
      </w:pPr>
    </w:p>
    <w:p>
      <w:pPr>
        <w:pStyle w:val="5"/>
        <w:ind w:left="1470" w:right="0" w:rightChars="0" w:firstLine="442"/>
        <w:rPr>
          <w:rFonts w:hint="eastAsia" w:cs="宋体"/>
          <w:b/>
          <w:bCs/>
          <w:sz w:val="22"/>
          <w:szCs w:val="22"/>
        </w:rPr>
      </w:pPr>
    </w:p>
    <w:p>
      <w:pPr>
        <w:pStyle w:val="5"/>
        <w:ind w:left="1470" w:right="0" w:rightChars="0" w:firstLine="442"/>
        <w:rPr>
          <w:rFonts w:hint="eastAsia" w:cs="宋体"/>
          <w:b/>
          <w:bCs/>
          <w:sz w:val="22"/>
          <w:szCs w:val="22"/>
        </w:rPr>
      </w:pPr>
    </w:p>
    <w:p>
      <w:pPr>
        <w:pStyle w:val="5"/>
        <w:ind w:left="1470" w:right="0" w:rightChars="0" w:firstLine="442"/>
        <w:rPr>
          <w:rFonts w:hint="eastAsia" w:cs="宋体"/>
          <w:b/>
          <w:bCs/>
          <w:sz w:val="22"/>
          <w:szCs w:val="22"/>
        </w:rPr>
      </w:pPr>
    </w:p>
    <w:p>
      <w:pPr>
        <w:spacing w:line="460" w:lineRule="exact"/>
        <w:rPr>
          <w:rFonts w:hint="eastAsia" w:ascii="宋体" w:hAnsi="宋体" w:cs="宋体"/>
          <w:b/>
          <w:sz w:val="24"/>
        </w:rPr>
      </w:pPr>
    </w:p>
    <w:p>
      <w:pPr>
        <w:spacing w:before="240" w:beforeLines="100" w:after="240" w:afterLines="100" w:line="360" w:lineRule="auto"/>
        <w:jc w:val="center"/>
        <w:rPr>
          <w:rFonts w:hint="eastAsia" w:ascii="宋体" w:hAnsi="宋体" w:cs="Arial"/>
          <w:b/>
          <w:sz w:val="22"/>
          <w:szCs w:val="22"/>
        </w:rPr>
      </w:pPr>
      <w:r>
        <w:br w:type="page"/>
      </w:r>
      <w:r>
        <w:rPr>
          <w:rFonts w:ascii="宋体" w:hAnsi="宋体" w:cs="Arial"/>
          <w:b/>
          <w:sz w:val="22"/>
          <w:szCs w:val="22"/>
        </w:rPr>
        <w:t>（</w:t>
      </w:r>
      <w:r>
        <w:rPr>
          <w:rFonts w:hint="eastAsia" w:ascii="宋体" w:hAnsi="宋体" w:cs="Arial"/>
          <w:b/>
          <w:sz w:val="22"/>
          <w:szCs w:val="22"/>
        </w:rPr>
        <w:t>4</w:t>
      </w:r>
      <w:r>
        <w:rPr>
          <w:rFonts w:ascii="宋体" w:hAnsi="宋体" w:cs="Arial"/>
          <w:b/>
          <w:sz w:val="22"/>
          <w:szCs w:val="22"/>
        </w:rPr>
        <w:t>）</w:t>
      </w:r>
      <w:r>
        <w:rPr>
          <w:rFonts w:hint="eastAsia" w:ascii="宋体" w:hAnsi="宋体" w:cs="Arial"/>
          <w:b/>
          <w:sz w:val="22"/>
          <w:szCs w:val="22"/>
        </w:rPr>
        <w:t>关于符合《中华人民共和国政府采购法》第二十二条规定的承诺函</w:t>
      </w:r>
    </w:p>
    <w:p>
      <w:pPr>
        <w:spacing w:before="240" w:beforeLines="100" w:after="240" w:afterLines="100" w:line="360" w:lineRule="auto"/>
        <w:rPr>
          <w:rFonts w:hint="eastAsia" w:ascii="宋体" w:hAnsi="宋体" w:cs="宋体"/>
          <w:spacing w:val="-6"/>
          <w:sz w:val="22"/>
          <w:szCs w:val="22"/>
        </w:rPr>
      </w:pPr>
      <w:r>
        <w:rPr>
          <w:rFonts w:hint="eastAsia" w:ascii="宋体" w:hAnsi="宋体" w:cs="宋体"/>
          <w:spacing w:val="-6"/>
          <w:sz w:val="22"/>
          <w:szCs w:val="22"/>
        </w:rPr>
        <w:t>致：</w:t>
      </w:r>
      <w:r>
        <w:rPr>
          <w:rFonts w:hint="eastAsia" w:ascii="宋体" w:hAnsi="宋体" w:cs="宋体"/>
          <w:sz w:val="22"/>
          <w:szCs w:val="22"/>
        </w:rPr>
        <w:t>温州市中医院</w:t>
      </w:r>
      <w:r>
        <w:rPr>
          <w:rFonts w:hint="eastAsia" w:ascii="宋体" w:hAnsi="宋体" w:cs="宋体"/>
          <w:spacing w:val="-6"/>
          <w:sz w:val="22"/>
          <w:szCs w:val="22"/>
        </w:rPr>
        <w:t>：</w:t>
      </w:r>
    </w:p>
    <w:p>
      <w:pPr>
        <w:spacing w:line="360" w:lineRule="auto"/>
        <w:ind w:firstLine="440" w:firstLineChars="200"/>
        <w:rPr>
          <w:rFonts w:hint="eastAsia" w:ascii="宋体" w:hAnsi="宋体" w:cs="宋体"/>
          <w:sz w:val="22"/>
          <w:szCs w:val="22"/>
        </w:rPr>
      </w:pPr>
      <w:r>
        <w:rPr>
          <w:rFonts w:hint="eastAsia" w:ascii="宋体" w:hAnsi="宋体" w:cs="宋体"/>
          <w:sz w:val="22"/>
          <w:szCs w:val="22"/>
        </w:rPr>
        <w:t>我单位就</w:t>
      </w:r>
      <w:r>
        <w:rPr>
          <w:rFonts w:hint="eastAsia" w:ascii="宋体" w:hAnsi="宋体" w:cs="宋体"/>
          <w:sz w:val="22"/>
          <w:szCs w:val="22"/>
          <w:u w:val="single"/>
        </w:rPr>
        <w:t xml:space="preserve">            </w:t>
      </w:r>
      <w:r>
        <w:rPr>
          <w:rFonts w:hint="eastAsia" w:ascii="宋体" w:hAnsi="宋体" w:cs="宋体"/>
          <w:sz w:val="22"/>
          <w:szCs w:val="22"/>
          <w:u w:val="single"/>
          <w:lang w:val="en-US" w:eastAsia="zh-CN"/>
        </w:rPr>
        <w:t xml:space="preserve">             </w:t>
      </w:r>
      <w:r>
        <w:rPr>
          <w:rFonts w:hint="eastAsia" w:ascii="宋体" w:hAnsi="宋体" w:cs="宋体"/>
          <w:sz w:val="22"/>
          <w:szCs w:val="22"/>
          <w:u w:val="none"/>
        </w:rPr>
        <w:t>（项目名称）</w:t>
      </w:r>
      <w:r>
        <w:rPr>
          <w:rFonts w:hint="eastAsia" w:ascii="宋体" w:hAnsi="宋体" w:cs="宋体"/>
          <w:sz w:val="22"/>
          <w:szCs w:val="22"/>
        </w:rPr>
        <w:t>项目承诺具备下列条件：</w:t>
      </w:r>
    </w:p>
    <w:p>
      <w:pPr>
        <w:pStyle w:val="10"/>
        <w:spacing w:before="0" w:beforeAutospacing="0" w:after="0" w:afterAutospacing="0" w:line="360" w:lineRule="auto"/>
        <w:ind w:firstLine="440" w:firstLineChars="200"/>
        <w:rPr>
          <w:bCs/>
          <w:kern w:val="2"/>
          <w:sz w:val="22"/>
          <w:szCs w:val="22"/>
        </w:rPr>
      </w:pPr>
      <w:r>
        <w:rPr>
          <w:bCs/>
          <w:kern w:val="2"/>
          <w:sz w:val="22"/>
          <w:szCs w:val="22"/>
        </w:rPr>
        <w:t>（一）具有独立承担民事责任的能力；</w:t>
      </w:r>
    </w:p>
    <w:p>
      <w:pPr>
        <w:pStyle w:val="10"/>
        <w:spacing w:before="0" w:beforeAutospacing="0" w:after="0" w:afterAutospacing="0" w:line="360" w:lineRule="auto"/>
        <w:ind w:firstLine="440" w:firstLineChars="200"/>
        <w:rPr>
          <w:bCs/>
          <w:kern w:val="2"/>
          <w:sz w:val="22"/>
          <w:szCs w:val="22"/>
        </w:rPr>
      </w:pPr>
      <w:r>
        <w:rPr>
          <w:bCs/>
          <w:kern w:val="2"/>
          <w:sz w:val="22"/>
          <w:szCs w:val="22"/>
        </w:rPr>
        <w:t>（二）具有良好的商业信誉和健全的财务会计制度；</w:t>
      </w:r>
    </w:p>
    <w:p>
      <w:pPr>
        <w:pStyle w:val="10"/>
        <w:spacing w:before="0" w:beforeAutospacing="0" w:after="0" w:afterAutospacing="0" w:line="360" w:lineRule="auto"/>
        <w:ind w:firstLine="440" w:firstLineChars="200"/>
        <w:rPr>
          <w:bCs/>
          <w:kern w:val="2"/>
          <w:sz w:val="22"/>
          <w:szCs w:val="22"/>
        </w:rPr>
      </w:pPr>
      <w:r>
        <w:rPr>
          <w:bCs/>
          <w:kern w:val="2"/>
          <w:sz w:val="22"/>
          <w:szCs w:val="22"/>
        </w:rPr>
        <w:t>（三）具有履行合同所必需的设备和专业技术能力；</w:t>
      </w:r>
    </w:p>
    <w:p>
      <w:pPr>
        <w:pStyle w:val="10"/>
        <w:spacing w:before="0" w:beforeAutospacing="0" w:after="0" w:afterAutospacing="0" w:line="360" w:lineRule="auto"/>
        <w:ind w:firstLine="440" w:firstLineChars="200"/>
        <w:rPr>
          <w:bCs/>
          <w:kern w:val="2"/>
          <w:sz w:val="22"/>
          <w:szCs w:val="22"/>
        </w:rPr>
      </w:pPr>
      <w:r>
        <w:rPr>
          <w:bCs/>
          <w:kern w:val="2"/>
          <w:sz w:val="22"/>
          <w:szCs w:val="22"/>
        </w:rPr>
        <w:t>（四）有依法缴纳税收和社会保障资金的良好记录；</w:t>
      </w:r>
    </w:p>
    <w:p>
      <w:pPr>
        <w:pStyle w:val="10"/>
        <w:spacing w:before="0" w:beforeAutospacing="0" w:after="0" w:afterAutospacing="0" w:line="360" w:lineRule="auto"/>
        <w:ind w:firstLine="440" w:firstLineChars="200"/>
        <w:rPr>
          <w:bCs/>
          <w:kern w:val="2"/>
          <w:sz w:val="22"/>
          <w:szCs w:val="22"/>
        </w:rPr>
      </w:pPr>
      <w:r>
        <w:rPr>
          <w:bCs/>
          <w:kern w:val="2"/>
          <w:sz w:val="22"/>
          <w:szCs w:val="22"/>
        </w:rPr>
        <w:t>（五）参加政府采购活动前三年内，在经营活动中没有重大违法记录（重大违法记录是指供应商因违法经营受到刑事处罚或者责令停产停业、吊销许可证或者执照、较大数额罚款等行政处罚。）；</w:t>
      </w:r>
    </w:p>
    <w:p>
      <w:pPr>
        <w:pStyle w:val="10"/>
        <w:spacing w:before="0" w:beforeAutospacing="0" w:after="0" w:afterAutospacing="0" w:line="360" w:lineRule="auto"/>
        <w:ind w:firstLine="440" w:firstLineChars="200"/>
        <w:rPr>
          <w:bCs/>
          <w:kern w:val="2"/>
          <w:sz w:val="22"/>
          <w:szCs w:val="22"/>
        </w:rPr>
      </w:pPr>
      <w:r>
        <w:rPr>
          <w:bCs/>
          <w:kern w:val="2"/>
          <w:sz w:val="22"/>
          <w:szCs w:val="22"/>
        </w:rPr>
        <w:t>（六）未被“信用中国”（www.creditchina.gov.cn）、中国政府采购网（www.ccgp.gov.cn）列入失信被执行人、重大税收违法案件当事人名单、政府采购严重违法失信行为记录名单：以采购代理机构在开标当日查询记录为准。</w:t>
      </w:r>
    </w:p>
    <w:p>
      <w:pPr>
        <w:pStyle w:val="10"/>
        <w:spacing w:before="0" w:beforeAutospacing="0" w:after="0" w:afterAutospacing="0" w:line="360" w:lineRule="auto"/>
        <w:ind w:firstLine="442" w:firstLineChars="200"/>
        <w:rPr>
          <w:b/>
          <w:sz w:val="22"/>
          <w:szCs w:val="22"/>
        </w:rPr>
      </w:pPr>
      <w:r>
        <w:rPr>
          <w:b/>
          <w:kern w:val="2"/>
          <w:sz w:val="22"/>
          <w:szCs w:val="22"/>
        </w:rPr>
        <w:t>如有虚假，采购人可取消我单位任何资格（投标/中标/签订合同</w:t>
      </w:r>
      <w:r>
        <w:rPr>
          <w:b/>
          <w:sz w:val="22"/>
          <w:szCs w:val="22"/>
        </w:rPr>
        <w:t>），我单位对此无任何异议。</w:t>
      </w:r>
    </w:p>
    <w:p>
      <w:pPr>
        <w:snapToGrid w:val="0"/>
        <w:spacing w:line="360" w:lineRule="auto"/>
        <w:ind w:firstLine="442" w:firstLineChars="200"/>
        <w:rPr>
          <w:rFonts w:hint="eastAsia" w:ascii="宋体" w:hAnsi="宋体" w:cs="宋体"/>
          <w:b/>
          <w:sz w:val="22"/>
          <w:szCs w:val="22"/>
        </w:rPr>
      </w:pPr>
      <w:r>
        <w:rPr>
          <w:rFonts w:hint="eastAsia" w:ascii="宋体" w:hAnsi="宋体" w:cs="宋体"/>
          <w:b/>
          <w:sz w:val="22"/>
          <w:szCs w:val="22"/>
        </w:rPr>
        <w:t>特此承诺！</w:t>
      </w:r>
    </w:p>
    <w:p>
      <w:pPr>
        <w:pStyle w:val="10"/>
        <w:spacing w:before="0" w:beforeAutospacing="0" w:after="0" w:afterAutospacing="0" w:line="360" w:lineRule="auto"/>
        <w:ind w:firstLine="440" w:firstLineChars="200"/>
        <w:rPr>
          <w:bCs/>
          <w:kern w:val="2"/>
          <w:sz w:val="22"/>
          <w:szCs w:val="22"/>
        </w:rPr>
      </w:pPr>
      <w:r>
        <w:rPr>
          <w:bCs/>
          <w:kern w:val="2"/>
          <w:sz w:val="22"/>
          <w:szCs w:val="22"/>
        </w:rPr>
        <w:t>注：（1）参加采购活动的时间是指供应商参加本项目的采购活动时间为准（具体以响应文件提交截止时间为准）。</w:t>
      </w:r>
    </w:p>
    <w:p>
      <w:pPr>
        <w:pStyle w:val="10"/>
        <w:spacing w:before="0" w:beforeAutospacing="0" w:after="0" w:afterAutospacing="0" w:line="360" w:lineRule="auto"/>
        <w:ind w:firstLine="660" w:firstLineChars="300"/>
        <w:rPr>
          <w:bCs/>
          <w:kern w:val="2"/>
          <w:sz w:val="22"/>
          <w:szCs w:val="22"/>
        </w:rPr>
      </w:pPr>
      <w:r>
        <w:rPr>
          <w:bCs/>
          <w:kern w:val="2"/>
          <w:sz w:val="22"/>
          <w:szCs w:val="22"/>
        </w:rPr>
        <w:t>（2）本承诺函必须提供。</w:t>
      </w:r>
    </w:p>
    <w:p>
      <w:pPr>
        <w:spacing w:line="360" w:lineRule="auto"/>
        <w:ind w:left="4620" w:leftChars="2200"/>
        <w:rPr>
          <w:rFonts w:hint="eastAsia" w:ascii="宋体" w:hAnsi="宋体" w:cs="宋体"/>
          <w:szCs w:val="21"/>
        </w:rPr>
      </w:pPr>
    </w:p>
    <w:p>
      <w:pPr>
        <w:spacing w:line="380" w:lineRule="exact"/>
        <w:ind w:firstLine="4400" w:firstLineChars="2000"/>
        <w:rPr>
          <w:rFonts w:hint="eastAsia" w:ascii="宋体" w:hAnsi="宋体"/>
          <w:sz w:val="22"/>
          <w:szCs w:val="22"/>
        </w:rPr>
      </w:pPr>
      <w:r>
        <w:rPr>
          <w:rFonts w:hint="eastAsia" w:ascii="宋体" w:hAnsi="宋体"/>
          <w:sz w:val="22"/>
          <w:szCs w:val="22"/>
        </w:rPr>
        <w:t>投标供应商全称（盖章）：</w:t>
      </w:r>
    </w:p>
    <w:p>
      <w:pPr>
        <w:spacing w:line="380" w:lineRule="exact"/>
        <w:ind w:firstLine="4400" w:firstLineChars="2000"/>
        <w:rPr>
          <w:rFonts w:hint="eastAsia" w:ascii="宋体" w:hAnsi="宋体"/>
          <w:sz w:val="22"/>
          <w:szCs w:val="22"/>
        </w:rPr>
      </w:pPr>
      <w:r>
        <w:rPr>
          <w:rFonts w:hint="eastAsia" w:ascii="宋体" w:hAnsi="宋体"/>
          <w:sz w:val="22"/>
          <w:szCs w:val="22"/>
        </w:rPr>
        <w:t>法定代表人或授权代表（签字）：</w:t>
      </w:r>
    </w:p>
    <w:p>
      <w:pPr>
        <w:spacing w:line="380" w:lineRule="exact"/>
        <w:ind w:firstLine="4400" w:firstLineChars="2000"/>
        <w:rPr>
          <w:rFonts w:hint="eastAsia" w:ascii="宋体" w:hAnsi="宋体"/>
          <w:sz w:val="22"/>
          <w:szCs w:val="22"/>
        </w:rPr>
      </w:pPr>
      <w:r>
        <w:rPr>
          <w:rFonts w:hint="eastAsia" w:ascii="宋体" w:hAnsi="宋体"/>
          <w:sz w:val="22"/>
          <w:szCs w:val="22"/>
        </w:rPr>
        <w:t xml:space="preserve">日期：  年   月  日  </w:t>
      </w:r>
    </w:p>
    <w:p/>
    <w:p>
      <w:pPr>
        <w:numPr>
          <w:ilvl w:val="0"/>
          <w:numId w:val="0"/>
        </w:numPr>
        <w:jc w:val="left"/>
        <w:rPr>
          <w:rFonts w:hint="default"/>
          <w:b/>
          <w:bCs/>
          <w:sz w:val="24"/>
          <w:lang w:val="en-US" w:eastAsia="zh-CN"/>
        </w:rPr>
      </w:pPr>
    </w:p>
    <w:sectPr>
      <w:pgSz w:w="11906" w:h="16838"/>
      <w:pgMar w:top="850" w:right="1417" w:bottom="85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panose1 w:val="020F0302020204030204"/>
    <w:charset w:val="00"/>
    <w:family w:val="swiss"/>
    <w:pitch w:val="default"/>
    <w:sig w:usb0="A00002EF" w:usb1="4000207B" w:usb2="0000000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Century Gothic">
    <w:altName w:val="Century"/>
    <w:panose1 w:val="020B0502020202020204"/>
    <w:charset w:val="00"/>
    <w:family w:val="swiss"/>
    <w:pitch w:val="default"/>
    <w:sig w:usb0="00000000" w:usb1="00000000" w:usb2="00000000" w:usb3="00000000" w:csb0="2000009F" w:csb1="DFD70000"/>
  </w:font>
  <w:font w:name="Arial Unicode MS">
    <w:panose1 w:val="020B0604020202020204"/>
    <w:charset w:val="86"/>
    <w:family w:val="roman"/>
    <w:pitch w:val="default"/>
    <w:sig w:usb0="FFFFFFFF" w:usb1="E9FFFFFF" w:usb2="0000003F" w:usb3="00000000" w:csb0="603F01FF" w:csb1="FFFF0000"/>
  </w:font>
  <w:font w:name="新宋体">
    <w:panose1 w:val="02010609030101010101"/>
    <w:charset w:val="86"/>
    <w:family w:val="modern"/>
    <w:pitch w:val="default"/>
    <w:sig w:usb0="00000003" w:usb1="288F0000" w:usb2="00000006" w:usb3="00000000" w:csb0="00040001" w:csb1="00000000"/>
  </w:font>
  <w:font w:name="Verdana">
    <w:panose1 w:val="020B0604030504040204"/>
    <w:charset w:val="00"/>
    <w:family w:val="swiss"/>
    <w:pitch w:val="default"/>
    <w:sig w:usb0="A1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Century">
    <w:panose1 w:val="020406040505050203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single" w:color="auto" w:sz="4" w:space="1"/>
      </w:pBdr>
      <w:ind w:right="-82"/>
      <w:rPr>
        <w:rFonts w:hint="eastAsia" w:ascii="楷体_GB2312" w:eastAsia="楷体_GB23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7"/>
      </w:rPr>
    </w:pPr>
    <w:r>
      <w:fldChar w:fldCharType="begin"/>
    </w:r>
    <w:r>
      <w:rPr>
        <w:rStyle w:val="17"/>
      </w:rPr>
      <w:instrText xml:space="preserve">PAGE  </w:instrText>
    </w:r>
    <w:r>
      <w:fldChar w:fldCharType="separate"/>
    </w:r>
    <w:r>
      <w:rPr>
        <w:rStyle w:val="17"/>
      </w:rPr>
      <w:t>0</w:t>
    </w:r>
    <w:r>
      <w:fldChar w:fldCharType="end"/>
    </w:r>
  </w:p>
  <w:p>
    <w:pPr>
      <w:pStyle w:val="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wordWrap w:val="0"/>
      <w:jc w:val="right"/>
      <w:rPr>
        <w:rFonts w:hint="eastAsia" w:ascii="楷体_GB2312" w:eastAsia="楷体_GB2312"/>
      </w:rPr>
    </w:pPr>
    <w:r>
      <w:rPr>
        <w:rStyle w:val="17"/>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BBAE1D"/>
    <w:multiLevelType w:val="singleLevel"/>
    <w:tmpl w:val="11BBAE1D"/>
    <w:lvl w:ilvl="0" w:tentative="0">
      <w:start w:val="1"/>
      <w:numFmt w:val="chineseCounting"/>
      <w:suff w:val="nothing"/>
      <w:lvlText w:val="%1、"/>
      <w:lvlJc w:val="left"/>
      <w:rPr>
        <w:rFonts w:hint="eastAsia"/>
      </w:rPr>
    </w:lvl>
  </w:abstractNum>
  <w:abstractNum w:abstractNumId="1">
    <w:nsid w:val="1CFCF95C"/>
    <w:multiLevelType w:val="singleLevel"/>
    <w:tmpl w:val="1CFCF95C"/>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5MTM1ODcxZjQ3NGE4ODE2Njg0ODFkZTMzOWI0ZjUifQ=="/>
  </w:docVars>
  <w:rsids>
    <w:rsidRoot w:val="00733DD2"/>
    <w:rsid w:val="00026A1F"/>
    <w:rsid w:val="00061188"/>
    <w:rsid w:val="000A2FEB"/>
    <w:rsid w:val="000A5F9B"/>
    <w:rsid w:val="000B2223"/>
    <w:rsid w:val="00154B8C"/>
    <w:rsid w:val="001E31F7"/>
    <w:rsid w:val="0025720F"/>
    <w:rsid w:val="0027418F"/>
    <w:rsid w:val="002902FC"/>
    <w:rsid w:val="002F0826"/>
    <w:rsid w:val="00326C0F"/>
    <w:rsid w:val="003F3199"/>
    <w:rsid w:val="004131B4"/>
    <w:rsid w:val="00420CA3"/>
    <w:rsid w:val="00497393"/>
    <w:rsid w:val="004C713C"/>
    <w:rsid w:val="004E5E1A"/>
    <w:rsid w:val="004E7AFD"/>
    <w:rsid w:val="005147EF"/>
    <w:rsid w:val="005D37B9"/>
    <w:rsid w:val="005E2841"/>
    <w:rsid w:val="00602621"/>
    <w:rsid w:val="00612734"/>
    <w:rsid w:val="00671D4A"/>
    <w:rsid w:val="006A088D"/>
    <w:rsid w:val="00733DD2"/>
    <w:rsid w:val="007F05EF"/>
    <w:rsid w:val="0082310E"/>
    <w:rsid w:val="00855630"/>
    <w:rsid w:val="00863B91"/>
    <w:rsid w:val="008C37D0"/>
    <w:rsid w:val="008E4249"/>
    <w:rsid w:val="0093051F"/>
    <w:rsid w:val="00952609"/>
    <w:rsid w:val="009C1FBF"/>
    <w:rsid w:val="009E136B"/>
    <w:rsid w:val="009E4BCC"/>
    <w:rsid w:val="00A76C33"/>
    <w:rsid w:val="00A808E4"/>
    <w:rsid w:val="00A80B4E"/>
    <w:rsid w:val="00A93480"/>
    <w:rsid w:val="00B4172A"/>
    <w:rsid w:val="00BC00EB"/>
    <w:rsid w:val="00BF3469"/>
    <w:rsid w:val="00C969CF"/>
    <w:rsid w:val="00D06A7D"/>
    <w:rsid w:val="00D4297B"/>
    <w:rsid w:val="00D873FD"/>
    <w:rsid w:val="00D9066A"/>
    <w:rsid w:val="00DD12A9"/>
    <w:rsid w:val="00DE7ADB"/>
    <w:rsid w:val="00E51899"/>
    <w:rsid w:val="00EF7182"/>
    <w:rsid w:val="00F01072"/>
    <w:rsid w:val="00F26748"/>
    <w:rsid w:val="01E94947"/>
    <w:rsid w:val="02B15ED7"/>
    <w:rsid w:val="032B7EBE"/>
    <w:rsid w:val="03305FFE"/>
    <w:rsid w:val="037761DC"/>
    <w:rsid w:val="037819C8"/>
    <w:rsid w:val="04165086"/>
    <w:rsid w:val="050B7296"/>
    <w:rsid w:val="07827398"/>
    <w:rsid w:val="079468F0"/>
    <w:rsid w:val="088815A9"/>
    <w:rsid w:val="0A277157"/>
    <w:rsid w:val="0A323667"/>
    <w:rsid w:val="0A964758"/>
    <w:rsid w:val="0B691EBF"/>
    <w:rsid w:val="0BDB7828"/>
    <w:rsid w:val="0C994AB9"/>
    <w:rsid w:val="0D3C3F90"/>
    <w:rsid w:val="0D6B27A0"/>
    <w:rsid w:val="0D737863"/>
    <w:rsid w:val="0F9D510C"/>
    <w:rsid w:val="10827943"/>
    <w:rsid w:val="109B7C74"/>
    <w:rsid w:val="11D15B1C"/>
    <w:rsid w:val="11D56F8A"/>
    <w:rsid w:val="12531874"/>
    <w:rsid w:val="129A029D"/>
    <w:rsid w:val="12C9410A"/>
    <w:rsid w:val="136E04B8"/>
    <w:rsid w:val="13BA6745"/>
    <w:rsid w:val="14C02644"/>
    <w:rsid w:val="157B401A"/>
    <w:rsid w:val="15CE044E"/>
    <w:rsid w:val="165B3C1A"/>
    <w:rsid w:val="17453125"/>
    <w:rsid w:val="182217CF"/>
    <w:rsid w:val="184F31D7"/>
    <w:rsid w:val="19915A12"/>
    <w:rsid w:val="1A2E6DE6"/>
    <w:rsid w:val="1ABB0DE6"/>
    <w:rsid w:val="1D4821A9"/>
    <w:rsid w:val="1F4C1BCD"/>
    <w:rsid w:val="1FF7091A"/>
    <w:rsid w:val="202B56B1"/>
    <w:rsid w:val="209E6C14"/>
    <w:rsid w:val="22720BE8"/>
    <w:rsid w:val="22723315"/>
    <w:rsid w:val="22CF7097"/>
    <w:rsid w:val="22E944F8"/>
    <w:rsid w:val="232E51F6"/>
    <w:rsid w:val="23705E06"/>
    <w:rsid w:val="23884864"/>
    <w:rsid w:val="24170AD0"/>
    <w:rsid w:val="24C52651"/>
    <w:rsid w:val="25220111"/>
    <w:rsid w:val="27E45486"/>
    <w:rsid w:val="27E93145"/>
    <w:rsid w:val="28DD687E"/>
    <w:rsid w:val="29796FCC"/>
    <w:rsid w:val="2B057E38"/>
    <w:rsid w:val="2BA52826"/>
    <w:rsid w:val="2D7F5632"/>
    <w:rsid w:val="2E46068D"/>
    <w:rsid w:val="2EB05F76"/>
    <w:rsid w:val="2F3C6CF1"/>
    <w:rsid w:val="2FBD42B3"/>
    <w:rsid w:val="30D412A1"/>
    <w:rsid w:val="30E84F1F"/>
    <w:rsid w:val="316641F0"/>
    <w:rsid w:val="31BF6098"/>
    <w:rsid w:val="31F8416E"/>
    <w:rsid w:val="320E68FB"/>
    <w:rsid w:val="32CE7A3F"/>
    <w:rsid w:val="33951D5C"/>
    <w:rsid w:val="34117E05"/>
    <w:rsid w:val="351B0D6F"/>
    <w:rsid w:val="351B624E"/>
    <w:rsid w:val="35633FD8"/>
    <w:rsid w:val="36AA02C8"/>
    <w:rsid w:val="37C66C9B"/>
    <w:rsid w:val="37D14649"/>
    <w:rsid w:val="3877509F"/>
    <w:rsid w:val="397306B8"/>
    <w:rsid w:val="39BD6D12"/>
    <w:rsid w:val="3BB420F5"/>
    <w:rsid w:val="3DB75172"/>
    <w:rsid w:val="3E9950E6"/>
    <w:rsid w:val="3F1B3C4A"/>
    <w:rsid w:val="402E62DF"/>
    <w:rsid w:val="402F4957"/>
    <w:rsid w:val="405108FA"/>
    <w:rsid w:val="40751336"/>
    <w:rsid w:val="4136403A"/>
    <w:rsid w:val="41EF774F"/>
    <w:rsid w:val="42660058"/>
    <w:rsid w:val="43824C1A"/>
    <w:rsid w:val="43A157C9"/>
    <w:rsid w:val="447334B4"/>
    <w:rsid w:val="449C5243"/>
    <w:rsid w:val="449E2D2B"/>
    <w:rsid w:val="458A740C"/>
    <w:rsid w:val="46094A05"/>
    <w:rsid w:val="460A3EB2"/>
    <w:rsid w:val="469A68D7"/>
    <w:rsid w:val="47537CEB"/>
    <w:rsid w:val="477517FF"/>
    <w:rsid w:val="479F5F87"/>
    <w:rsid w:val="497E50E4"/>
    <w:rsid w:val="49942410"/>
    <w:rsid w:val="49CC2349"/>
    <w:rsid w:val="4A254910"/>
    <w:rsid w:val="4AA864D5"/>
    <w:rsid w:val="4B623E4F"/>
    <w:rsid w:val="4B956476"/>
    <w:rsid w:val="4CBE1552"/>
    <w:rsid w:val="4D16138E"/>
    <w:rsid w:val="4D3D3121"/>
    <w:rsid w:val="4D5D2365"/>
    <w:rsid w:val="4DCB17F7"/>
    <w:rsid w:val="4ED83989"/>
    <w:rsid w:val="5105209D"/>
    <w:rsid w:val="51D75590"/>
    <w:rsid w:val="51E25CE3"/>
    <w:rsid w:val="5273518F"/>
    <w:rsid w:val="529E0326"/>
    <w:rsid w:val="53423D16"/>
    <w:rsid w:val="534B0A6F"/>
    <w:rsid w:val="539D45B7"/>
    <w:rsid w:val="53CA557A"/>
    <w:rsid w:val="545A32FC"/>
    <w:rsid w:val="547D6E0D"/>
    <w:rsid w:val="55382DBA"/>
    <w:rsid w:val="55596194"/>
    <w:rsid w:val="55950B3F"/>
    <w:rsid w:val="55A81288"/>
    <w:rsid w:val="56A54B82"/>
    <w:rsid w:val="57D24DEA"/>
    <w:rsid w:val="584110E8"/>
    <w:rsid w:val="587C329C"/>
    <w:rsid w:val="59106049"/>
    <w:rsid w:val="595B205E"/>
    <w:rsid w:val="59932772"/>
    <w:rsid w:val="5A4777C5"/>
    <w:rsid w:val="5A6E001E"/>
    <w:rsid w:val="5AE71C9E"/>
    <w:rsid w:val="5B8058B3"/>
    <w:rsid w:val="5CAD7C22"/>
    <w:rsid w:val="5CD36D91"/>
    <w:rsid w:val="5DEC7787"/>
    <w:rsid w:val="5DFE7766"/>
    <w:rsid w:val="60D904D8"/>
    <w:rsid w:val="60F93F09"/>
    <w:rsid w:val="61EE2A98"/>
    <w:rsid w:val="646461A1"/>
    <w:rsid w:val="649D4417"/>
    <w:rsid w:val="65D31C24"/>
    <w:rsid w:val="6634293C"/>
    <w:rsid w:val="669F4579"/>
    <w:rsid w:val="680678AC"/>
    <w:rsid w:val="683E0693"/>
    <w:rsid w:val="685E7C65"/>
    <w:rsid w:val="68AB5C34"/>
    <w:rsid w:val="694279A9"/>
    <w:rsid w:val="698F00A6"/>
    <w:rsid w:val="6A670A41"/>
    <w:rsid w:val="6A800692"/>
    <w:rsid w:val="6AA92F34"/>
    <w:rsid w:val="6BAC3EA4"/>
    <w:rsid w:val="6BF3478F"/>
    <w:rsid w:val="6D2D4006"/>
    <w:rsid w:val="6D370E4B"/>
    <w:rsid w:val="6DE10695"/>
    <w:rsid w:val="6E0B49D4"/>
    <w:rsid w:val="6E6658CD"/>
    <w:rsid w:val="6E7E61B3"/>
    <w:rsid w:val="6F1A55B9"/>
    <w:rsid w:val="6F3D09AC"/>
    <w:rsid w:val="6F9841D5"/>
    <w:rsid w:val="6FDC723B"/>
    <w:rsid w:val="711B411C"/>
    <w:rsid w:val="73645C00"/>
    <w:rsid w:val="7392213F"/>
    <w:rsid w:val="739F5CC0"/>
    <w:rsid w:val="73F75A9D"/>
    <w:rsid w:val="748F3673"/>
    <w:rsid w:val="755C54CB"/>
    <w:rsid w:val="756B746C"/>
    <w:rsid w:val="75C96B51"/>
    <w:rsid w:val="762B73A9"/>
    <w:rsid w:val="772F4719"/>
    <w:rsid w:val="773504DF"/>
    <w:rsid w:val="77FD6A1D"/>
    <w:rsid w:val="78667688"/>
    <w:rsid w:val="79374E76"/>
    <w:rsid w:val="79492020"/>
    <w:rsid w:val="79B62264"/>
    <w:rsid w:val="7A192AA7"/>
    <w:rsid w:val="7A572F9A"/>
    <w:rsid w:val="7B395E66"/>
    <w:rsid w:val="7C0B3B0A"/>
    <w:rsid w:val="7C4831AB"/>
    <w:rsid w:val="7C4F1F26"/>
    <w:rsid w:val="7CA6287C"/>
    <w:rsid w:val="7E3135CA"/>
    <w:rsid w:val="7E4702F4"/>
    <w:rsid w:val="7E677C6B"/>
    <w:rsid w:val="7FD75F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1"/>
    <w:pPr>
      <w:autoSpaceDE w:val="0"/>
      <w:autoSpaceDN w:val="0"/>
      <w:spacing w:before="106"/>
      <w:ind w:left="105"/>
      <w:jc w:val="left"/>
      <w:outlineLvl w:val="1"/>
    </w:pPr>
    <w:rPr>
      <w:rFonts w:ascii="宋体" w:hAnsi="宋体" w:eastAsia="宋体" w:cs="宋体"/>
      <w:b/>
      <w:bCs/>
      <w:kern w:val="0"/>
      <w:sz w:val="17"/>
      <w:szCs w:val="17"/>
      <w:lang w:val="zh-CN" w:bidi="zh-CN"/>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1"/>
    <w:pPr>
      <w:autoSpaceDE w:val="0"/>
      <w:autoSpaceDN w:val="0"/>
      <w:jc w:val="left"/>
    </w:pPr>
    <w:rPr>
      <w:rFonts w:ascii="宋体" w:hAnsi="宋体" w:eastAsia="宋体" w:cs="宋体"/>
      <w:kern w:val="0"/>
      <w:sz w:val="17"/>
      <w:szCs w:val="17"/>
      <w:lang w:val="zh-CN" w:bidi="zh-CN"/>
    </w:rPr>
  </w:style>
  <w:style w:type="paragraph" w:styleId="5">
    <w:name w:val="Block Text"/>
    <w:basedOn w:val="1"/>
    <w:autoRedefine/>
    <w:qFormat/>
    <w:uiPriority w:val="0"/>
    <w:pPr>
      <w:spacing w:after="120"/>
      <w:ind w:left="1440" w:leftChars="700" w:right="1440" w:rightChars="700"/>
    </w:pPr>
    <w:rPr>
      <w:rFonts w:ascii="Calibri" w:hAnsi="Calibri"/>
    </w:rPr>
  </w:style>
  <w:style w:type="paragraph" w:styleId="6">
    <w:name w:val="Plain Text"/>
    <w:basedOn w:val="1"/>
    <w:autoRedefine/>
    <w:qFormat/>
    <w:uiPriority w:val="0"/>
    <w:rPr>
      <w:rFonts w:ascii="宋体" w:hAnsi="Courier New" w:cs="Courier New"/>
      <w:szCs w:val="21"/>
    </w:rPr>
  </w:style>
  <w:style w:type="paragraph" w:styleId="7">
    <w:name w:val="footer"/>
    <w:basedOn w:val="1"/>
    <w:link w:val="21"/>
    <w:autoRedefine/>
    <w:unhideWhenUsed/>
    <w:qFormat/>
    <w:uiPriority w:val="99"/>
    <w:pPr>
      <w:tabs>
        <w:tab w:val="center" w:pos="4153"/>
        <w:tab w:val="right" w:pos="8306"/>
      </w:tabs>
      <w:snapToGrid w:val="0"/>
      <w:jc w:val="left"/>
    </w:pPr>
    <w:rPr>
      <w:sz w:val="18"/>
      <w:szCs w:val="18"/>
    </w:rPr>
  </w:style>
  <w:style w:type="paragraph" w:styleId="8">
    <w:name w:val="header"/>
    <w:basedOn w:val="1"/>
    <w:link w:val="2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List"/>
    <w:basedOn w:val="1"/>
    <w:autoRedefine/>
    <w:qFormat/>
    <w:uiPriority w:val="0"/>
    <w:pPr>
      <w:ind w:left="200" w:hanging="200" w:hangingChars="200"/>
    </w:pPr>
    <w:rPr>
      <w:sz w:val="36"/>
    </w:rPr>
  </w:style>
  <w:style w:type="paragraph" w:styleId="10">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paragraph" w:styleId="11">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paragraph" w:styleId="12">
    <w:name w:val="Body Text First Indent"/>
    <w:basedOn w:val="1"/>
    <w:autoRedefine/>
    <w:qFormat/>
    <w:uiPriority w:val="0"/>
    <w:pPr>
      <w:ind w:firstLine="420"/>
    </w:pPr>
    <w:rPr>
      <w:rFonts w:ascii="Calibri" w:hAnsi="Calibri" w:eastAsia="宋体" w:cs="Times New Roman"/>
    </w:rPr>
  </w:style>
  <w:style w:type="table" w:styleId="14">
    <w:name w:val="Table Grid"/>
    <w:basedOn w:val="13"/>
    <w:autoRedefine/>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autoRedefine/>
    <w:qFormat/>
    <w:uiPriority w:val="22"/>
    <w:rPr>
      <w:b/>
    </w:rPr>
  </w:style>
  <w:style w:type="character" w:styleId="17">
    <w:name w:val="page number"/>
    <w:basedOn w:val="15"/>
    <w:autoRedefine/>
    <w:qFormat/>
    <w:uiPriority w:val="0"/>
  </w:style>
  <w:style w:type="character" w:styleId="18">
    <w:name w:val="Emphasis"/>
    <w:autoRedefine/>
    <w:qFormat/>
    <w:uiPriority w:val="20"/>
    <w:rPr>
      <w:i/>
      <w:iCs/>
    </w:rPr>
  </w:style>
  <w:style w:type="character" w:styleId="19">
    <w:name w:val="Hyperlink"/>
    <w:basedOn w:val="15"/>
    <w:autoRedefine/>
    <w:qFormat/>
    <w:uiPriority w:val="0"/>
    <w:rPr>
      <w:color w:val="0000FF"/>
      <w:u w:val="single"/>
    </w:rPr>
  </w:style>
  <w:style w:type="character" w:customStyle="1" w:styleId="20">
    <w:name w:val="页眉 Char"/>
    <w:basedOn w:val="15"/>
    <w:link w:val="8"/>
    <w:autoRedefine/>
    <w:qFormat/>
    <w:uiPriority w:val="99"/>
    <w:rPr>
      <w:sz w:val="18"/>
      <w:szCs w:val="18"/>
    </w:rPr>
  </w:style>
  <w:style w:type="character" w:customStyle="1" w:styleId="21">
    <w:name w:val="页脚 Char"/>
    <w:basedOn w:val="15"/>
    <w:link w:val="7"/>
    <w:autoRedefine/>
    <w:qFormat/>
    <w:uiPriority w:val="99"/>
    <w:rPr>
      <w:sz w:val="18"/>
      <w:szCs w:val="18"/>
    </w:rPr>
  </w:style>
  <w:style w:type="paragraph" w:customStyle="1" w:styleId="22">
    <w:name w:val="Table Paragraph"/>
    <w:basedOn w:val="1"/>
    <w:autoRedefine/>
    <w:qFormat/>
    <w:uiPriority w:val="1"/>
    <w:pPr>
      <w:autoSpaceDE w:val="0"/>
      <w:autoSpaceDN w:val="0"/>
      <w:jc w:val="left"/>
    </w:pPr>
    <w:rPr>
      <w:rFonts w:ascii="宋体" w:hAnsi="宋体" w:eastAsia="宋体" w:cs="宋体"/>
      <w:kern w:val="0"/>
      <w:sz w:val="22"/>
      <w:lang w:val="zh-CN" w:bidi="zh-CN"/>
    </w:rPr>
  </w:style>
  <w:style w:type="paragraph" w:styleId="23">
    <w:name w:val="List Paragraph"/>
    <w:basedOn w:val="1"/>
    <w:autoRedefine/>
    <w:qFormat/>
    <w:uiPriority w:val="1"/>
    <w:pPr>
      <w:autoSpaceDE w:val="0"/>
      <w:autoSpaceDN w:val="0"/>
      <w:spacing w:before="21"/>
      <w:ind w:left="521" w:hanging="170"/>
      <w:jc w:val="left"/>
    </w:pPr>
    <w:rPr>
      <w:rFonts w:ascii="宋体" w:hAnsi="宋体" w:eastAsia="宋体" w:cs="宋体"/>
      <w:kern w:val="0"/>
      <w:sz w:val="22"/>
      <w:lang w:val="zh-CN" w:bidi="zh-CN"/>
    </w:rPr>
  </w:style>
  <w:style w:type="character" w:customStyle="1" w:styleId="24">
    <w:name w:val="NormalCharacter"/>
    <w:autoRedefine/>
    <w:semiHidden/>
    <w:qFormat/>
    <w:uiPriority w:val="0"/>
  </w:style>
  <w:style w:type="character" w:customStyle="1" w:styleId="25">
    <w:name w:val="font31"/>
    <w:basedOn w:val="15"/>
    <w:autoRedefine/>
    <w:qFormat/>
    <w:uiPriority w:val="0"/>
    <w:rPr>
      <w:rFonts w:hint="eastAsia" w:ascii="宋体" w:hAnsi="宋体" w:eastAsia="宋体" w:cs="宋体"/>
      <w:color w:val="000000"/>
      <w:sz w:val="24"/>
      <w:szCs w:val="24"/>
      <w:u w:val="none"/>
    </w:rPr>
  </w:style>
  <w:style w:type="character" w:customStyle="1" w:styleId="26">
    <w:name w:val="font11"/>
    <w:basedOn w:val="15"/>
    <w:autoRedefine/>
    <w:qFormat/>
    <w:uiPriority w:val="0"/>
    <w:rPr>
      <w:rFonts w:hint="eastAsia" w:ascii="宋体" w:hAnsi="宋体" w:eastAsia="宋体" w:cs="宋体"/>
      <w:color w:val="000000"/>
      <w:sz w:val="24"/>
      <w:szCs w:val="24"/>
      <w:u w:val="none"/>
    </w:rPr>
  </w:style>
  <w:style w:type="character" w:customStyle="1" w:styleId="27">
    <w:name w:val="font41"/>
    <w:basedOn w:val="15"/>
    <w:autoRedefine/>
    <w:qFormat/>
    <w:uiPriority w:val="0"/>
    <w:rPr>
      <w:rFonts w:hint="eastAsia" w:ascii="宋体" w:hAnsi="宋体" w:eastAsia="宋体" w:cs="宋体"/>
      <w:b/>
      <w:bCs/>
      <w:color w:val="000000"/>
      <w:sz w:val="24"/>
      <w:szCs w:val="24"/>
      <w:u w:val="none"/>
    </w:rPr>
  </w:style>
  <w:style w:type="character" w:customStyle="1" w:styleId="28">
    <w:name w:val="Anrede1IhrZeichen"/>
    <w:autoRedefine/>
    <w:qFormat/>
    <w:uiPriority w:val="0"/>
    <w:rPr>
      <w:rFonts w:hint="default" w:ascii="Arial" w:hAnsi="Arial"/>
      <w:sz w:val="20"/>
    </w:rPr>
  </w:style>
  <w:style w:type="paragraph" w:customStyle="1" w:styleId="29">
    <w:name w:val="AbsatzTableFormat"/>
    <w:basedOn w:val="1"/>
    <w:autoRedefine/>
    <w:qFormat/>
    <w:uiPriority w:val="0"/>
    <w:pPr>
      <w:widowControl/>
      <w:jc w:val="left"/>
    </w:pPr>
    <w:rPr>
      <w:rFonts w:ascii="Arial Narrow" w:hAnsi="Arial Narrow"/>
      <w:bCs/>
      <w:kern w:val="0"/>
      <w:sz w:val="22"/>
      <w:szCs w:val="21"/>
      <w:lang w:val="de-DE"/>
    </w:rPr>
  </w:style>
  <w:style w:type="paragraph" w:customStyle="1" w:styleId="30">
    <w:name w:val="Plain Text1"/>
    <w:basedOn w:val="31"/>
    <w:autoRedefine/>
    <w:qFormat/>
    <w:uiPriority w:val="0"/>
    <w:pPr>
      <w:widowControl/>
      <w:jc w:val="left"/>
    </w:pPr>
    <w:rPr>
      <w:rFonts w:ascii="宋体" w:hAnsi="Courier New"/>
    </w:rPr>
  </w:style>
  <w:style w:type="paragraph" w:customStyle="1" w:styleId="31">
    <w:name w:val="Normal1"/>
    <w:autoRedefine/>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32">
    <w:name w:val="正文 A"/>
    <w:autoRedefine/>
    <w:qFormat/>
    <w:uiPriority w:val="0"/>
    <w:pPr>
      <w:widowControl w:val="0"/>
      <w:jc w:val="both"/>
    </w:pPr>
    <w:rPr>
      <w:rFonts w:ascii="Century Gothic" w:hAnsi="Century Gothic" w:eastAsia="Arial Unicode MS" w:cs="Arial Unicode MS"/>
      <w:color w:val="000000"/>
      <w:kern w:val="2"/>
      <w:sz w:val="21"/>
      <w:szCs w:val="21"/>
      <w:u w:val="none" w:color="000000"/>
      <w:lang w:val="en-US" w:eastAsia="zh-CN" w:bidi="ar-SA"/>
    </w:rPr>
  </w:style>
  <w:style w:type="character" w:customStyle="1" w:styleId="33">
    <w:name w:val="font21"/>
    <w:basedOn w:val="15"/>
    <w:uiPriority w:val="0"/>
    <w:rPr>
      <w:rFonts w:ascii="Calibri" w:hAnsi="Calibri" w:cs="Calibri"/>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WZSZYY.CN</Company>
  <Pages>20</Pages>
  <Words>1391</Words>
  <Characters>1453</Characters>
  <Lines>6</Lines>
  <Paragraphs>1</Paragraphs>
  <TotalTime>10</TotalTime>
  <ScaleCrop>false</ScaleCrop>
  <LinksUpToDate>false</LinksUpToDate>
  <CharactersWithSpaces>1459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2020-04-25T02:43:00Z</dcterms:created>
  <dc:creator>test</dc:creator>
  <cp:lastModifiedBy>李恩贤</cp:lastModifiedBy>
  <dcterms:modified xsi:type="dcterms:W3CDTF">2026-01-22T08:33:17Z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eyJoZGlkIjoiMjRiMzIwNTY3MTczYzNiN2UxOGJmYzAxNjg5MjZiNzQifQ==</vt:lpwstr>
  </property>
  <property fmtid="{D5CDD505-2E9C-101B-9397-08002B2CF9AE}" pid="3" name="KSOProductBuildVer">
    <vt:lpwstr>2052-12.1.0.16120</vt:lpwstr>
  </property>
  <property fmtid="{D5CDD505-2E9C-101B-9397-08002B2CF9AE}" pid="4" name="ICV">
    <vt:lpwstr>D1731A9165DC4B7B9250F7F64F0B997B_13</vt:lpwstr>
  </property>
  <property fmtid="{D5CDD505-2E9C-101B-9397-08002B2CF9AE}" pid="5" name="KSOTemplateDocerSaveRecord">
    <vt:lpwstr>eyJoZGlkIjoiNmMyMTAzZGJhYmZjM2QxZDk4OTE3MDVkMTNlYTIzODgiLCJ1c2VySWQiOiIyNjc5NjA4NjEifQ==</vt:lpwstr>
  </property>
</Properties>
</file>